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057B7" w14:textId="77777777" w:rsidR="00B40F27" w:rsidRDefault="00EE05EC" w:rsidP="00982382">
      <w:pPr>
        <w:tabs>
          <w:tab w:val="right" w:pos="9360"/>
        </w:tabs>
        <w:spacing w:after="0"/>
        <w:rPr>
          <w:rFonts w:ascii="Arial" w:hAnsi="Arial" w:cs="Arial"/>
          <w:b/>
          <w:sz w:val="24"/>
          <w:szCs w:val="24"/>
          <w:lang w:val="en-US"/>
        </w:rPr>
      </w:pPr>
      <w:r>
        <w:rPr>
          <w:rFonts w:ascii="Arial" w:hAnsi="Arial" w:cs="Arial"/>
          <w:b/>
          <w:sz w:val="24"/>
          <w:szCs w:val="24"/>
          <w:lang w:val="en-US"/>
        </w:rPr>
        <w:t xml:space="preserve">3GPP TSG-RAN WG1 </w:t>
      </w:r>
      <w:r w:rsidR="007A002D">
        <w:rPr>
          <w:rFonts w:ascii="Arial" w:hAnsi="Arial" w:cs="Arial"/>
          <w:b/>
          <w:sz w:val="24"/>
          <w:szCs w:val="24"/>
          <w:lang w:val="en-US"/>
        </w:rPr>
        <w:t>Meeting #88</w:t>
      </w:r>
      <w:r w:rsidRPr="00372104">
        <w:rPr>
          <w:rFonts w:ascii="Arial" w:hAnsi="Arial" w:cs="Arial"/>
          <w:b/>
          <w:sz w:val="24"/>
          <w:szCs w:val="24"/>
          <w:lang w:val="en-US"/>
        </w:rPr>
        <w:t xml:space="preserve">                                 </w:t>
      </w:r>
      <w:r w:rsidR="00804D9A">
        <w:rPr>
          <w:rFonts w:ascii="Arial" w:hAnsi="Arial" w:cs="Arial"/>
          <w:b/>
          <w:sz w:val="24"/>
          <w:szCs w:val="24"/>
          <w:lang w:val="en-US"/>
        </w:rPr>
        <w:tab/>
      </w:r>
      <w:r w:rsidRPr="00372104">
        <w:rPr>
          <w:rFonts w:ascii="Arial" w:hAnsi="Arial" w:cs="Arial"/>
          <w:b/>
          <w:sz w:val="24"/>
          <w:szCs w:val="24"/>
          <w:lang w:val="en-US"/>
        </w:rPr>
        <w:t>R1</w:t>
      </w:r>
      <w:r w:rsidR="00804D9A">
        <w:rPr>
          <w:rFonts w:ascii="Arial" w:hAnsi="Arial" w:cs="Arial"/>
          <w:b/>
          <w:sz w:val="24"/>
          <w:szCs w:val="24"/>
          <w:lang w:val="en-US"/>
        </w:rPr>
        <w:t>-1</w:t>
      </w:r>
      <w:r w:rsidR="0051645D">
        <w:rPr>
          <w:rFonts w:ascii="Arial" w:hAnsi="Arial" w:cs="Arial"/>
          <w:b/>
          <w:sz w:val="24"/>
          <w:szCs w:val="24"/>
          <w:lang w:val="en-US"/>
        </w:rPr>
        <w:t>7</w:t>
      </w:r>
      <w:r w:rsidR="000145C7">
        <w:rPr>
          <w:rFonts w:ascii="Arial" w:hAnsi="Arial" w:cs="Arial"/>
          <w:b/>
          <w:sz w:val="24"/>
          <w:szCs w:val="24"/>
          <w:lang w:val="en-US"/>
        </w:rPr>
        <w:t>0</w:t>
      </w:r>
      <w:r w:rsidR="007A002D">
        <w:rPr>
          <w:rFonts w:ascii="Arial" w:hAnsi="Arial" w:cs="Arial"/>
          <w:b/>
          <w:sz w:val="24"/>
          <w:szCs w:val="24"/>
          <w:lang w:val="en-US"/>
        </w:rPr>
        <w:t>1612</w:t>
      </w:r>
    </w:p>
    <w:p w14:paraId="05328D48" w14:textId="2EDB9ADA" w:rsidR="00EE05EC" w:rsidRPr="00D77ACE" w:rsidRDefault="007A002D" w:rsidP="00982382">
      <w:pPr>
        <w:tabs>
          <w:tab w:val="right" w:pos="9360"/>
        </w:tabs>
        <w:spacing w:after="0"/>
        <w:rPr>
          <w:rFonts w:ascii="Arial" w:hAnsi="Arial" w:cs="Arial"/>
          <w:b/>
          <w:sz w:val="24"/>
          <w:szCs w:val="24"/>
          <w:lang w:val="en-US"/>
        </w:rPr>
      </w:pPr>
      <w:r>
        <w:rPr>
          <w:rFonts w:ascii="Arial" w:hAnsi="Arial" w:cs="Arial"/>
          <w:b/>
          <w:sz w:val="24"/>
          <w:szCs w:val="24"/>
          <w:lang w:val="en-US"/>
        </w:rPr>
        <w:t>13-17 February 2017</w:t>
      </w:r>
    </w:p>
    <w:p w14:paraId="7F62C996" w14:textId="22C7B48A" w:rsidR="00EE05EC" w:rsidRDefault="00B40F27" w:rsidP="00EE05EC">
      <w:pPr>
        <w:spacing w:after="0"/>
        <w:rPr>
          <w:rFonts w:ascii="Arial" w:hAnsi="Arial" w:cs="Arial"/>
          <w:b/>
          <w:sz w:val="24"/>
          <w:szCs w:val="24"/>
          <w:lang w:val="en-US"/>
        </w:rPr>
      </w:pPr>
      <w:r>
        <w:rPr>
          <w:rFonts w:ascii="Arial" w:hAnsi="Arial" w:cs="Arial"/>
          <w:b/>
          <w:sz w:val="24"/>
          <w:szCs w:val="24"/>
          <w:lang w:val="en-US"/>
        </w:rPr>
        <w:t>Athens</w:t>
      </w:r>
      <w:r w:rsidR="00EE05EC">
        <w:rPr>
          <w:rFonts w:ascii="Arial" w:hAnsi="Arial" w:cs="Arial"/>
          <w:b/>
          <w:sz w:val="24"/>
          <w:szCs w:val="24"/>
          <w:lang w:val="en-US"/>
        </w:rPr>
        <w:t>,</w:t>
      </w:r>
      <w:r w:rsidR="002769DF">
        <w:rPr>
          <w:rFonts w:ascii="Arial" w:hAnsi="Arial" w:cs="Arial"/>
          <w:b/>
          <w:sz w:val="24"/>
          <w:szCs w:val="24"/>
          <w:lang w:val="en-US"/>
        </w:rPr>
        <w:t xml:space="preserve"> </w:t>
      </w:r>
      <w:r>
        <w:rPr>
          <w:rFonts w:ascii="Arial" w:hAnsi="Arial" w:cs="Arial"/>
          <w:b/>
          <w:sz w:val="24"/>
          <w:szCs w:val="24"/>
          <w:lang w:val="en-US"/>
        </w:rPr>
        <w:t>Greece</w:t>
      </w:r>
    </w:p>
    <w:p w14:paraId="0BDC75CF" w14:textId="77777777" w:rsidR="00EE05EC" w:rsidRDefault="00EE05EC" w:rsidP="00EE05EC">
      <w:pPr>
        <w:tabs>
          <w:tab w:val="right" w:pos="10000"/>
        </w:tabs>
        <w:spacing w:after="0"/>
        <w:rPr>
          <w:rFonts w:ascii="Arial" w:hAnsi="Arial" w:cs="Arial"/>
          <w:b/>
          <w:sz w:val="24"/>
          <w:szCs w:val="24"/>
          <w:lang w:val="en-US"/>
        </w:rPr>
      </w:pPr>
    </w:p>
    <w:p w14:paraId="23A0327C" w14:textId="1A0E33B5"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Agenda item:</w:t>
      </w:r>
      <w:r w:rsidRPr="00A17529">
        <w:rPr>
          <w:rFonts w:ascii="Arial" w:hAnsi="Arial"/>
          <w:sz w:val="24"/>
          <w:szCs w:val="24"/>
          <w:lang w:val="en-US"/>
        </w:rPr>
        <w:tab/>
      </w:r>
      <w:bookmarkStart w:id="0" w:name="Source"/>
      <w:bookmarkEnd w:id="0"/>
      <w:r w:rsidR="007A002D">
        <w:rPr>
          <w:rFonts w:ascii="Arial" w:hAnsi="Arial"/>
          <w:sz w:val="24"/>
          <w:szCs w:val="24"/>
          <w:lang w:val="en-US"/>
        </w:rPr>
        <w:t>8.1.3.4.2</w:t>
      </w:r>
    </w:p>
    <w:p w14:paraId="53BD7FEF" w14:textId="77777777"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p>
    <w:p w14:paraId="27E1D934" w14:textId="3EF6A9E8"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Pr="00A17529">
        <w:rPr>
          <w:rFonts w:ascii="Arial" w:hAnsi="Arial"/>
          <w:sz w:val="24"/>
          <w:szCs w:val="24"/>
          <w:lang w:val="en-US"/>
        </w:rPr>
        <w:tab/>
      </w:r>
      <w:r w:rsidR="007A002D">
        <w:rPr>
          <w:rFonts w:ascii="Arial" w:hAnsi="Arial"/>
          <w:sz w:val="24"/>
          <w:szCs w:val="24"/>
          <w:lang w:val="en-US"/>
        </w:rPr>
        <w:t xml:space="preserve">Facilitating eMBB/URLLC </w:t>
      </w:r>
      <w:r w:rsidR="002C7751">
        <w:rPr>
          <w:rFonts w:ascii="Arial" w:hAnsi="Arial"/>
          <w:sz w:val="24"/>
          <w:szCs w:val="24"/>
          <w:lang w:val="en-US"/>
        </w:rPr>
        <w:t xml:space="preserve">UL </w:t>
      </w:r>
      <w:r w:rsidR="007A002D">
        <w:rPr>
          <w:rFonts w:ascii="Arial" w:hAnsi="Arial"/>
          <w:sz w:val="24"/>
          <w:szCs w:val="24"/>
          <w:lang w:val="en-US"/>
        </w:rPr>
        <w:t xml:space="preserve">Multiplexing with the </w:t>
      </w:r>
      <w:r w:rsidRPr="00F05E0D">
        <w:rPr>
          <w:rFonts w:ascii="Arial" w:hAnsi="Arial"/>
          <w:i/>
          <w:sz w:val="24"/>
          <w:szCs w:val="24"/>
          <w:lang w:val="en-US"/>
        </w:rPr>
        <w:t>Zero-wait-time</w:t>
      </w:r>
      <w:r>
        <w:rPr>
          <w:rFonts w:ascii="Arial" w:hAnsi="Arial"/>
          <w:sz w:val="24"/>
          <w:szCs w:val="24"/>
          <w:lang w:val="en-US"/>
        </w:rPr>
        <w:t xml:space="preserve"> </w:t>
      </w:r>
      <w:r w:rsidR="00B40F27">
        <w:rPr>
          <w:rFonts w:ascii="Arial" w:hAnsi="Arial"/>
          <w:sz w:val="24"/>
          <w:szCs w:val="24"/>
          <w:lang w:val="en-US"/>
        </w:rPr>
        <w:t xml:space="preserve">Scheduling </w:t>
      </w:r>
      <w:r>
        <w:rPr>
          <w:rFonts w:ascii="Arial" w:hAnsi="Arial"/>
          <w:sz w:val="24"/>
          <w:szCs w:val="24"/>
          <w:lang w:val="en-US"/>
        </w:rPr>
        <w:t>Request Underlay Channel</w:t>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 xml:space="preserve">Discussion/Decision </w:t>
      </w:r>
    </w:p>
    <w:p w14:paraId="75273C82" w14:textId="77777777" w:rsidR="00EE05EC" w:rsidRDefault="00EE05EC" w:rsidP="00EE05EC">
      <w:pPr>
        <w:pStyle w:val="Heading1"/>
        <w:numPr>
          <w:ilvl w:val="0"/>
          <w:numId w:val="3"/>
        </w:numPr>
      </w:pPr>
      <w:r>
        <w:t>Introduction</w:t>
      </w:r>
    </w:p>
    <w:p w14:paraId="7D494F25" w14:textId="34ACF2F9" w:rsidR="00EE05EC" w:rsidRDefault="007A002D" w:rsidP="00EE05EC">
      <w:pPr>
        <w:jc w:val="both"/>
        <w:rPr>
          <w:lang w:eastAsia="ko-KR"/>
        </w:rPr>
      </w:pPr>
      <w:r>
        <w:rPr>
          <w:lang w:eastAsia="ko-KR"/>
        </w:rPr>
        <w:t>At the</w:t>
      </w:r>
      <w:r w:rsidR="00EE05EC">
        <w:rPr>
          <w:lang w:eastAsia="ko-KR"/>
        </w:rPr>
        <w:t xml:space="preserve"> RAN1#87 meeting RAN1 discussed various resource sharing/assignment schemes and the following agreement related to scheduling and control signalling was made [1]:  </w:t>
      </w:r>
    </w:p>
    <w:p w14:paraId="006E2B77" w14:textId="77777777" w:rsidR="00EE05EC" w:rsidRPr="0030089F" w:rsidRDefault="00EE05EC" w:rsidP="00EE05EC">
      <w:pPr>
        <w:rPr>
          <w:rFonts w:eastAsia="MS Mincho"/>
          <w:b/>
          <w:u w:val="single"/>
          <w:lang w:eastAsia="ja-JP"/>
        </w:rPr>
      </w:pPr>
      <w:r w:rsidRPr="00382E3C">
        <w:rPr>
          <w:rFonts w:eastAsia="MS Mincho" w:hint="eastAsia"/>
          <w:b/>
          <w:highlight w:val="green"/>
          <w:u w:val="single"/>
          <w:lang w:eastAsia="ja-JP"/>
        </w:rPr>
        <w:t>Agreements:</w:t>
      </w:r>
    </w:p>
    <w:p w14:paraId="1D8632CC" w14:textId="77777777" w:rsidR="00EE05EC" w:rsidRPr="0030089F" w:rsidRDefault="00EE05EC" w:rsidP="00EE05EC">
      <w:pPr>
        <w:numPr>
          <w:ilvl w:val="0"/>
          <w:numId w:val="5"/>
        </w:numPr>
        <w:overflowPunct/>
        <w:autoSpaceDE/>
        <w:autoSpaceDN/>
        <w:adjustRightInd/>
        <w:spacing w:after="0"/>
        <w:textAlignment w:val="auto"/>
        <w:rPr>
          <w:rFonts w:eastAsia="MS Mincho"/>
          <w:lang w:val="en-US" w:eastAsia="ja-JP"/>
        </w:rPr>
      </w:pPr>
      <w:r>
        <w:rPr>
          <w:rFonts w:eastAsia="MS Mincho" w:hint="eastAsia"/>
          <w:bCs/>
          <w:lang w:val="en-US" w:eastAsia="ja-JP"/>
        </w:rPr>
        <w:t>At least a</w:t>
      </w:r>
      <w:r w:rsidRPr="0030089F">
        <w:rPr>
          <w:rFonts w:eastAsia="MS Mincho"/>
          <w:bCs/>
          <w:lang w:val="en-US" w:eastAsia="ja-JP"/>
        </w:rPr>
        <w:t xml:space="preserve">n UL transmission scheme without </w:t>
      </w:r>
      <w:r>
        <w:rPr>
          <w:rFonts w:eastAsia="MS Mincho" w:hint="eastAsia"/>
          <w:bCs/>
          <w:lang w:val="en-US" w:eastAsia="ja-JP"/>
        </w:rPr>
        <w:t xml:space="preserve">grant </w:t>
      </w:r>
      <w:r w:rsidRPr="0030089F">
        <w:rPr>
          <w:rFonts w:eastAsia="MS Mincho"/>
          <w:bCs/>
          <w:lang w:val="en-US" w:eastAsia="ja-JP"/>
        </w:rPr>
        <w:t>is supported for URLLC</w:t>
      </w:r>
    </w:p>
    <w:p w14:paraId="40578949" w14:textId="77777777" w:rsidR="00EE05EC" w:rsidRPr="0030089F" w:rsidRDefault="00EE05EC" w:rsidP="00EE05EC">
      <w:pPr>
        <w:numPr>
          <w:ilvl w:val="1"/>
          <w:numId w:val="5"/>
        </w:numPr>
        <w:tabs>
          <w:tab w:val="clear" w:pos="1440"/>
        </w:tabs>
        <w:overflowPunct/>
        <w:autoSpaceDE/>
        <w:autoSpaceDN/>
        <w:adjustRightInd/>
        <w:spacing w:after="0"/>
        <w:textAlignment w:val="auto"/>
        <w:rPr>
          <w:rFonts w:eastAsia="MS Mincho"/>
          <w:lang w:val="en-US" w:eastAsia="ja-JP"/>
        </w:rPr>
      </w:pPr>
      <w:r>
        <w:rPr>
          <w:rFonts w:eastAsia="MS Mincho"/>
          <w:lang w:val="en-US" w:eastAsia="ja-JP"/>
        </w:rPr>
        <w:t xml:space="preserve">Resource </w:t>
      </w:r>
      <w:r>
        <w:rPr>
          <w:rFonts w:eastAsia="MS Mincho" w:hint="eastAsia"/>
          <w:lang w:val="en-US" w:eastAsia="ja-JP"/>
        </w:rPr>
        <w:t>may or may not</w:t>
      </w:r>
      <w:r w:rsidRPr="0030089F">
        <w:rPr>
          <w:rFonts w:eastAsia="MS Mincho"/>
          <w:lang w:val="en-US" w:eastAsia="ja-JP"/>
        </w:rPr>
        <w:t xml:space="preserve"> be shared among one or more users </w:t>
      </w:r>
    </w:p>
    <w:p w14:paraId="793A9E4E" w14:textId="77777777" w:rsidR="00EE05EC" w:rsidRPr="0030089F" w:rsidRDefault="00EE05EC" w:rsidP="00EE05EC">
      <w:pPr>
        <w:numPr>
          <w:ilvl w:val="2"/>
          <w:numId w:val="5"/>
        </w:numPr>
        <w:overflowPunct/>
        <w:autoSpaceDE/>
        <w:autoSpaceDN/>
        <w:adjustRightInd/>
        <w:spacing w:after="0"/>
        <w:textAlignment w:val="auto"/>
        <w:rPr>
          <w:rFonts w:eastAsia="MS Mincho"/>
          <w:lang w:val="en-US" w:eastAsia="ja-JP"/>
        </w:rPr>
      </w:pPr>
      <w:r w:rsidRPr="0030089F">
        <w:rPr>
          <w:rFonts w:eastAsia="MS Mincho"/>
          <w:lang w:val="en-US" w:eastAsia="ja-JP"/>
        </w:rPr>
        <w:t>FFS: resource configuration</w:t>
      </w:r>
      <w:r w:rsidRPr="0030089F">
        <w:rPr>
          <w:rFonts w:eastAsia="MS Mincho"/>
          <w:bCs/>
          <w:lang w:val="en-US" w:eastAsia="ja-JP"/>
        </w:rPr>
        <w:t xml:space="preserve"> </w:t>
      </w:r>
      <w:r w:rsidRPr="0030089F">
        <w:rPr>
          <w:rFonts w:eastAsia="MS Mincho"/>
          <w:lang w:val="en-US" w:eastAsia="ja-JP"/>
        </w:rPr>
        <w:t>details</w:t>
      </w:r>
    </w:p>
    <w:p w14:paraId="58D80454" w14:textId="77777777" w:rsidR="00EE05EC" w:rsidRPr="0030089F" w:rsidRDefault="00EE05EC" w:rsidP="00EE05EC">
      <w:pPr>
        <w:numPr>
          <w:ilvl w:val="1"/>
          <w:numId w:val="5"/>
        </w:numPr>
        <w:tabs>
          <w:tab w:val="clear" w:pos="1440"/>
        </w:tabs>
        <w:overflowPunct/>
        <w:autoSpaceDE/>
        <w:autoSpaceDN/>
        <w:adjustRightInd/>
        <w:spacing w:after="0"/>
        <w:textAlignment w:val="auto"/>
        <w:rPr>
          <w:rFonts w:eastAsia="MS Mincho"/>
          <w:lang w:val="en-US" w:eastAsia="ja-JP"/>
        </w:rPr>
      </w:pPr>
      <w:r w:rsidRPr="0030089F">
        <w:rPr>
          <w:rFonts w:eastAsia="MS Mincho"/>
          <w:lang w:val="en-US" w:eastAsia="ja-JP"/>
        </w:rPr>
        <w:t>FFS other details of design</w:t>
      </w:r>
    </w:p>
    <w:p w14:paraId="722AFD3A" w14:textId="77777777" w:rsidR="00EE05EC" w:rsidRDefault="00EE05EC" w:rsidP="00EE05EC">
      <w:pPr>
        <w:jc w:val="both"/>
      </w:pPr>
    </w:p>
    <w:p w14:paraId="76419DCB" w14:textId="175CCC66" w:rsidR="00EE05EC" w:rsidRDefault="00EE05EC" w:rsidP="00EE05EC">
      <w:pPr>
        <w:jc w:val="both"/>
      </w:pPr>
      <w:r>
        <w:t xml:space="preserve">In addition to the above agreement, RAN1 has already agreed </w:t>
      </w:r>
      <w:r w:rsidR="005A2094">
        <w:t xml:space="preserve">that </w:t>
      </w:r>
      <w:r>
        <w:t xml:space="preserve">at least for eMBB </w:t>
      </w:r>
      <w:r w:rsidRPr="00982382">
        <w:rPr>
          <w:i/>
        </w:rPr>
        <w:t>NR will support scheduling-based transmissions</w:t>
      </w:r>
      <w:r w:rsidR="00F40652">
        <w:t xml:space="preserve"> [2]</w:t>
      </w:r>
      <w:r>
        <w:t>.  In this paper</w:t>
      </w:r>
      <w:r w:rsidR="00172A73">
        <w:t>,</w:t>
      </w:r>
      <w:r>
        <w:t xml:space="preserve"> we discuss enhancements needed for scheduling-based transmissions procedure</w:t>
      </w:r>
      <w:r w:rsidR="005A2094">
        <w:t>s</w:t>
      </w:r>
      <w:r>
        <w:t xml:space="preserve"> to meet the stringent latency requirements for delay-sensitive URLLC </w:t>
      </w:r>
      <w:r w:rsidR="001B5A95">
        <w:t>and</w:t>
      </w:r>
      <w:r>
        <w:t xml:space="preserve"> eMBB scenarios</w:t>
      </w:r>
      <w:r w:rsidR="007A002D">
        <w:t xml:space="preserve"> that also work in conjunction with grant-free transmission to improve both latency and reliability</w:t>
      </w:r>
      <w:r>
        <w:t>. The contribution is organized as follows:</w:t>
      </w:r>
    </w:p>
    <w:p w14:paraId="31E5C9B4" w14:textId="554AA328" w:rsidR="00953C6B" w:rsidRDefault="00953C6B" w:rsidP="00EE05EC">
      <w:pPr>
        <w:numPr>
          <w:ilvl w:val="0"/>
          <w:numId w:val="1"/>
        </w:numPr>
        <w:jc w:val="both"/>
      </w:pPr>
      <w:r>
        <w:t xml:space="preserve">Section 2 discusses some of the issues related to </w:t>
      </w:r>
      <w:r w:rsidR="00747CED">
        <w:t xml:space="preserve">eMBB/URLLC </w:t>
      </w:r>
      <w:r w:rsidR="002C7751">
        <w:t xml:space="preserve">UL </w:t>
      </w:r>
      <w:r w:rsidR="00747CED">
        <w:t>multiplexing related to grant-free and grant-based transmission</w:t>
      </w:r>
    </w:p>
    <w:p w14:paraId="4E4F5B2C" w14:textId="0BCA4DDD" w:rsidR="00EE05EC" w:rsidRDefault="00EE05EC" w:rsidP="00EE05EC">
      <w:pPr>
        <w:numPr>
          <w:ilvl w:val="0"/>
          <w:numId w:val="1"/>
        </w:numPr>
        <w:jc w:val="both"/>
      </w:pPr>
      <w:r>
        <w:t xml:space="preserve">Section </w:t>
      </w:r>
      <w:r w:rsidR="00747CED">
        <w:t>3 summarizes</w:t>
      </w:r>
      <w:r>
        <w:t xml:space="preserve"> the advantages of </w:t>
      </w:r>
      <w:r w:rsidRPr="00545E0F">
        <w:rPr>
          <w:i/>
        </w:rPr>
        <w:t>zero-wait-time</w:t>
      </w:r>
      <w:r>
        <w:rPr>
          <w:i/>
        </w:rPr>
        <w:t xml:space="preserve"> </w:t>
      </w:r>
      <w:r w:rsidRPr="00545E0F">
        <w:t>un</w:t>
      </w:r>
      <w:r>
        <w:t>derlay scheduling request scheme</w:t>
      </w:r>
      <w:r w:rsidR="00747CED">
        <w:t xml:space="preserve"> for standalone grant-based transmission or to enhance grant-free transmission</w:t>
      </w:r>
    </w:p>
    <w:p w14:paraId="55698C83" w14:textId="6B19E0A3" w:rsidR="00EE05EC" w:rsidRDefault="00EE05EC" w:rsidP="00EE05EC">
      <w:pPr>
        <w:numPr>
          <w:ilvl w:val="0"/>
          <w:numId w:val="1"/>
        </w:numPr>
        <w:jc w:val="both"/>
      </w:pPr>
      <w:r>
        <w:t xml:space="preserve">Section </w:t>
      </w:r>
      <w:r w:rsidR="008674FB">
        <w:t>4</w:t>
      </w:r>
      <w:r>
        <w:t xml:space="preserve"> presents the underlay SR signal design details and performance</w:t>
      </w:r>
    </w:p>
    <w:p w14:paraId="4D405C26" w14:textId="5ACBC6BF" w:rsidR="00EE05EC" w:rsidRDefault="00EE05EC" w:rsidP="00EE05EC">
      <w:pPr>
        <w:numPr>
          <w:ilvl w:val="0"/>
          <w:numId w:val="1"/>
        </w:numPr>
        <w:jc w:val="both"/>
      </w:pPr>
      <w:r>
        <w:t xml:space="preserve">Section </w:t>
      </w:r>
      <w:r w:rsidR="008674FB">
        <w:t>5</w:t>
      </w:r>
      <w:r>
        <w:t xml:space="preserve"> presents </w:t>
      </w:r>
      <w:r w:rsidR="008674FB">
        <w:t xml:space="preserve">the </w:t>
      </w:r>
      <w:r>
        <w:t>conclusion and summary</w:t>
      </w:r>
    </w:p>
    <w:p w14:paraId="1C160593" w14:textId="77777777" w:rsidR="005A2094" w:rsidRDefault="005A2094" w:rsidP="00EE05EC">
      <w:pPr>
        <w:pStyle w:val="Heading1"/>
      </w:pPr>
    </w:p>
    <w:p w14:paraId="0078C4F3" w14:textId="0E54C996" w:rsidR="005A2094" w:rsidRDefault="005A2094" w:rsidP="00661063">
      <w:pPr>
        <w:pStyle w:val="Heading1"/>
        <w:numPr>
          <w:ilvl w:val="0"/>
          <w:numId w:val="3"/>
        </w:numPr>
      </w:pPr>
      <w:r>
        <w:t>Facilitating eMBB/URLCC multiplexing with a grant-based transmission</w:t>
      </w:r>
    </w:p>
    <w:p w14:paraId="659936D1" w14:textId="5E1A298A" w:rsidR="005A2094" w:rsidRDefault="005A2094" w:rsidP="002769DF">
      <w:pPr>
        <w:jc w:val="both"/>
        <w:rPr>
          <w:lang w:eastAsia="ko-KR"/>
        </w:rPr>
      </w:pPr>
      <w:r>
        <w:rPr>
          <w:lang w:eastAsia="ko-KR"/>
        </w:rPr>
        <w:t>The two agreements referred to in Section 1 point to coexistence of grant-free and grant-based approaches when it comes to eMBB/URLLC multiplexing.  In [3], two key points are made regarding URLLC deployments, namely that URLLC will require both low latency and high reliability</w:t>
      </w:r>
      <w:r w:rsidR="00B40F27">
        <w:rPr>
          <w:lang w:eastAsia="ko-KR"/>
        </w:rPr>
        <w:t>,</w:t>
      </w:r>
      <w:r>
        <w:rPr>
          <w:lang w:eastAsia="ko-KR"/>
        </w:rPr>
        <w:t xml:space="preserve"> and that in order to meet both of these requirements a diversity approach may be needed. </w:t>
      </w:r>
      <w:r w:rsidR="00D94D14">
        <w:rPr>
          <w:lang w:eastAsia="ko-KR"/>
        </w:rPr>
        <w:t xml:space="preserve">This may include time diversity </w:t>
      </w:r>
      <w:r w:rsidR="002C7751">
        <w:rPr>
          <w:lang w:eastAsia="ko-KR"/>
        </w:rPr>
        <w:t>in the form of HARQ transmissions, but it may also include a combination of grant-free and grant-based transmission to achieve stringent reliability and latency requirements simultaneously</w:t>
      </w:r>
      <w:r w:rsidR="006B05C3">
        <w:rPr>
          <w:rStyle w:val="FootnoteReference"/>
          <w:lang w:eastAsia="ko-KR"/>
        </w:rPr>
        <w:footnoteReference w:id="1"/>
      </w:r>
      <w:r w:rsidR="002C7751">
        <w:rPr>
          <w:lang w:eastAsia="ko-KR"/>
        </w:rPr>
        <w:t xml:space="preserve">. </w:t>
      </w:r>
      <w:r w:rsidR="003803DE">
        <w:rPr>
          <w:lang w:eastAsia="ko-KR"/>
        </w:rPr>
        <w:t xml:space="preserve"> In [4],</w:t>
      </w:r>
      <w:r w:rsidR="005061EC">
        <w:rPr>
          <w:lang w:eastAsia="ko-KR"/>
        </w:rPr>
        <w:t xml:space="preserve"> simultaneous SR transmission along with a first grant-free transmission attempt</w:t>
      </w:r>
      <w:r w:rsidR="003803DE">
        <w:rPr>
          <w:lang w:eastAsia="ko-KR"/>
        </w:rPr>
        <w:t xml:space="preserve"> was studied</w:t>
      </w:r>
      <w:r w:rsidR="005061EC">
        <w:rPr>
          <w:lang w:eastAsia="ko-KR"/>
        </w:rPr>
        <w:t>.  As pointed out in [4],</w:t>
      </w:r>
      <w:r w:rsidR="002164EF">
        <w:rPr>
          <w:lang w:eastAsia="ko-KR"/>
        </w:rPr>
        <w:t xml:space="preserve"> </w:t>
      </w:r>
      <w:r w:rsidR="005061EC">
        <w:rPr>
          <w:lang w:eastAsia="ko-KR"/>
        </w:rPr>
        <w:t>this approach may enhance capacity, but has the drawback of suffering from a power split between SR and data when high reliability is required.  Alternatively</w:t>
      </w:r>
      <w:r w:rsidR="003803DE">
        <w:rPr>
          <w:lang w:eastAsia="ko-KR"/>
        </w:rPr>
        <w:t>, a</w:t>
      </w:r>
      <w:r w:rsidR="00BA1486">
        <w:rPr>
          <w:lang w:eastAsia="ko-KR"/>
        </w:rPr>
        <w:t>s</w:t>
      </w:r>
      <w:r w:rsidR="003803DE">
        <w:rPr>
          <w:lang w:eastAsia="ko-KR"/>
        </w:rPr>
        <w:t xml:space="preserve"> also discussed and proposed in [4], URLLC may benefit from transmitting a SR followed by a grant-based or pre-granted eMBB transmission, i.e., dynamic multiplexing of URLLC and eMBB may yield enhanced system performance and capacity.   </w:t>
      </w:r>
      <w:r w:rsidR="003803DE" w:rsidRPr="003803DE">
        <w:rPr>
          <w:lang w:eastAsia="ko-KR"/>
        </w:rPr>
        <w:t xml:space="preserve">In addition, </w:t>
      </w:r>
      <w:r w:rsidR="003803DE" w:rsidRPr="003803DE">
        <w:rPr>
          <w:lang w:eastAsia="ko-KR"/>
        </w:rPr>
        <w:lastRenderedPageBreak/>
        <w:t>eMBB transmission back</w:t>
      </w:r>
      <w:r w:rsidR="006B05C3">
        <w:rPr>
          <w:lang w:eastAsia="ko-KR"/>
        </w:rPr>
        <w:t>-</w:t>
      </w:r>
      <w:r w:rsidR="003803DE" w:rsidRPr="003803DE">
        <w:rPr>
          <w:lang w:eastAsia="ko-KR"/>
        </w:rPr>
        <w:t xml:space="preserve">off based on indication for URLLC retransmission is crucial to achieve high reliability with </w:t>
      </w:r>
      <w:r w:rsidR="003803DE">
        <w:rPr>
          <w:lang w:eastAsia="ko-KR"/>
        </w:rPr>
        <w:t>stringent latency requirements</w:t>
      </w:r>
      <w:r w:rsidR="003803DE" w:rsidRPr="003803DE">
        <w:rPr>
          <w:lang w:eastAsia="ko-KR"/>
        </w:rPr>
        <w:t>.</w:t>
      </w:r>
    </w:p>
    <w:p w14:paraId="7DAE2698" w14:textId="02603F10" w:rsidR="006B05C3" w:rsidRPr="00231450" w:rsidRDefault="006B05C3" w:rsidP="002769DF">
      <w:pPr>
        <w:jc w:val="both"/>
      </w:pPr>
      <w:r>
        <w:rPr>
          <w:lang w:eastAsia="ko-KR"/>
        </w:rPr>
        <w:t>The above considerations indicate that for effective eMBB/URLLC multiplexing, an effective mechanism to schedule grant-based transmissions must be used, either for standalone grant-based transmission</w:t>
      </w:r>
      <w:r w:rsidR="002B44C6">
        <w:rPr>
          <w:lang w:eastAsia="ko-KR"/>
        </w:rPr>
        <w:t xml:space="preserve"> such as eMBB</w:t>
      </w:r>
      <w:r>
        <w:rPr>
          <w:lang w:eastAsia="ko-KR"/>
        </w:rPr>
        <w:t xml:space="preserve"> or as a backup to enhance reliability when grant-free transmission is used</w:t>
      </w:r>
      <w:r w:rsidR="002B44C6">
        <w:rPr>
          <w:lang w:eastAsia="ko-KR"/>
        </w:rPr>
        <w:t>, such as URLLC</w:t>
      </w:r>
      <w:r>
        <w:rPr>
          <w:lang w:eastAsia="ko-KR"/>
        </w:rPr>
        <w:t>.</w:t>
      </w:r>
    </w:p>
    <w:p w14:paraId="21BF2611" w14:textId="27340E54" w:rsidR="005A2094" w:rsidRDefault="005A2094" w:rsidP="00982382">
      <w:pPr>
        <w:pStyle w:val="Heading1"/>
        <w:ind w:left="0" w:firstLine="0"/>
      </w:pPr>
    </w:p>
    <w:p w14:paraId="391C007C" w14:textId="56947F34" w:rsidR="00EE05EC" w:rsidRPr="00492D29" w:rsidRDefault="00991F36" w:rsidP="00EE05EC">
      <w:pPr>
        <w:pStyle w:val="Heading1"/>
      </w:pPr>
      <w:r>
        <w:t>3</w:t>
      </w:r>
      <w:r w:rsidR="00EE05EC">
        <w:tab/>
        <w:t xml:space="preserve">Advantages of </w:t>
      </w:r>
      <w:r w:rsidR="00EE05EC" w:rsidRPr="00492D29">
        <w:rPr>
          <w:i/>
        </w:rPr>
        <w:t>zero-wait-time</w:t>
      </w:r>
      <w:r w:rsidR="00EE05EC">
        <w:t xml:space="preserve"> underlay scheduling request scheme</w:t>
      </w:r>
    </w:p>
    <w:p w14:paraId="024B775B" w14:textId="160C31F8" w:rsidR="00EE05EC" w:rsidRDefault="00EE05EC" w:rsidP="00EE05EC">
      <w:pPr>
        <w:jc w:val="both"/>
      </w:pPr>
      <w:r>
        <w:t>In general grant-free/SPS transmission schemes for UL periodic traffic perform well; however, as several contributions have previously examined</w:t>
      </w:r>
      <w:r w:rsidR="00FC6F69">
        <w:t>,</w:t>
      </w:r>
      <w:r>
        <w:t xml:space="preserve"> the grant-based vs. grant-free transmission schemes and noted the grant-based schemes perform much better for sporadic UL traffic scenarios [</w:t>
      </w:r>
      <w:r w:rsidR="00FC6F69">
        <w:t>5</w:t>
      </w:r>
      <w:r>
        <w:t>]</w:t>
      </w:r>
      <w:r w:rsidR="00FC6F69">
        <w:t>,</w:t>
      </w:r>
      <w:r w:rsidR="00661063">
        <w:t xml:space="preserve"> </w:t>
      </w:r>
      <w:r>
        <w:t>[</w:t>
      </w:r>
      <w:r w:rsidR="00FC6F69">
        <w:t>6</w:t>
      </w:r>
      <w:r>
        <w:t>]. In fact</w:t>
      </w:r>
      <w:r w:rsidR="00F40652">
        <w:t>,</w:t>
      </w:r>
      <w:r>
        <w:t xml:space="preserve"> as shown in [</w:t>
      </w:r>
      <w:r w:rsidR="00FC6F69">
        <w:t>7</w:t>
      </w:r>
      <w:r>
        <w:t>], grant-based transmissions perform significantly better than grant-free/SPS schemes as the number of UEs within the cell increases.</w:t>
      </w:r>
      <w:r w:rsidR="00FD01B7">
        <w:t xml:space="preserve"> </w:t>
      </w:r>
      <w:r w:rsidR="00FC6F69">
        <w:t>T</w:t>
      </w:r>
      <w:r>
        <w:t xml:space="preserve">his occurs because the grant-based scheme has much better resource utilization at the same time provide much higher reliability. It is well known </w:t>
      </w:r>
      <w:r w:rsidR="00FD01B7">
        <w:t xml:space="preserve">that </w:t>
      </w:r>
      <w:r>
        <w:t>this better performance of the grant-based schemes comes at the cost of higher latency. Fortunately, there are solutions available to improve the latency of the existing SR-triggered/grant-based based schemes.</w:t>
      </w:r>
    </w:p>
    <w:p w14:paraId="242E9D86" w14:textId="4A6C6E1A" w:rsidR="00EE05EC" w:rsidRPr="002C2C11" w:rsidRDefault="00EE05EC" w:rsidP="00EE05EC">
      <w:pPr>
        <w:jc w:val="both"/>
        <w:rPr>
          <w:b/>
          <w:i/>
        </w:rPr>
      </w:pPr>
      <w:r w:rsidRPr="002C2C11">
        <w:rPr>
          <w:b/>
          <w:i/>
        </w:rPr>
        <w:t>Observation: Further improvements to the existing SR-triggered/Grant-based schemes are needed in NR to support delay-sensitive UL transmissions</w:t>
      </w:r>
      <w:r w:rsidR="008674FB">
        <w:rPr>
          <w:b/>
          <w:i/>
        </w:rPr>
        <w:t xml:space="preserve"> for both eMBB and URLLC</w:t>
      </w:r>
      <w:r w:rsidRPr="002C2C11">
        <w:rPr>
          <w:b/>
          <w:i/>
        </w:rPr>
        <w:t xml:space="preserve">.  </w:t>
      </w:r>
    </w:p>
    <w:p w14:paraId="2B5DF1C1" w14:textId="1E0B0A8B" w:rsidR="00EE05EC" w:rsidRDefault="00EE05EC" w:rsidP="00EE05EC">
      <w:pPr>
        <w:jc w:val="both"/>
      </w:pPr>
      <w:r>
        <w:t>In [</w:t>
      </w:r>
      <w:r w:rsidR="00FC6F69">
        <w:t>8</w:t>
      </w:r>
      <w:r>
        <w:t xml:space="preserve">] it is noted </w:t>
      </w:r>
      <w:r w:rsidR="00FC6F69">
        <w:t xml:space="preserve">that </w:t>
      </w:r>
      <w:r>
        <w:t xml:space="preserve">regardless </w:t>
      </w:r>
      <w:r w:rsidR="00FC6F69">
        <w:t>of whether</w:t>
      </w:r>
      <w:r>
        <w:t xml:space="preserve"> </w:t>
      </w:r>
      <w:r w:rsidR="00FC6F69">
        <w:t xml:space="preserve">a </w:t>
      </w:r>
      <w:r>
        <w:t xml:space="preserve">grant-free/SPS </w:t>
      </w:r>
      <w:r w:rsidR="00FC6F69">
        <w:t>or</w:t>
      </w:r>
      <w:r>
        <w:t xml:space="preserve"> </w:t>
      </w:r>
      <w:r w:rsidR="00FC6F69">
        <w:t xml:space="preserve">a </w:t>
      </w:r>
      <w:r>
        <w:t xml:space="preserve">grant-based scheme is being used, the average delay to the next UL and SR opportunities, respectively, are significant. Furthermore, in the delay-budget analysis shown in the same paper, the grant-based schemes have larger latency than the grant-free/SPS schemes due to the SR-related signals exchange. </w:t>
      </w:r>
    </w:p>
    <w:p w14:paraId="4E103BF3" w14:textId="74F9B21B" w:rsidR="00EE05EC" w:rsidRDefault="00EE05EC" w:rsidP="00EE05EC">
      <w:pPr>
        <w:jc w:val="both"/>
      </w:pPr>
      <w:r>
        <w:t>Some companies have proposed a multi-level SR scheme in which the SR carries additional control information such as the BSR to reduce the number signals exchanged between the UE and the gNB [</w:t>
      </w:r>
      <w:r w:rsidR="00FC6F69">
        <w:t>5</w:t>
      </w:r>
      <w:r>
        <w:t>]</w:t>
      </w:r>
      <w:r w:rsidR="00FC6F69">
        <w:t>,</w:t>
      </w:r>
      <w:r w:rsidR="00661063">
        <w:t xml:space="preserve"> </w:t>
      </w:r>
      <w:r>
        <w:t>[</w:t>
      </w:r>
      <w:r w:rsidR="00FC6F69">
        <w:t>6</w:t>
      </w:r>
      <w:r>
        <w:t xml:space="preserve">]. However, these methods do not address the delay caused due to the wait-time for the next SR transmission opportunity and the processing time of the SR signals, hence, </w:t>
      </w:r>
      <w:r w:rsidR="0049161B">
        <w:t>their latency results are incomplete.</w:t>
      </w:r>
      <w:r>
        <w:t xml:space="preserve">  </w:t>
      </w:r>
      <w:r w:rsidR="003C01AF">
        <w:t>Additional efforts, such as</w:t>
      </w:r>
      <w:r w:rsidR="00F42848">
        <w:t xml:space="preserve"> those</w:t>
      </w:r>
      <w:r w:rsidR="003C01AF">
        <w:t xml:space="preserve"> proposed in [9] to reduce the granularity with which SRs can be transmitted can at best mitigate the problem since the issue of SR periodicity </w:t>
      </w:r>
      <w:r w:rsidR="00161479">
        <w:t xml:space="preserve">and wait time to send an SR </w:t>
      </w:r>
      <w:r w:rsidR="003C01AF">
        <w:t>remains.</w:t>
      </w:r>
    </w:p>
    <w:p w14:paraId="5FD8B404" w14:textId="3A21EF79" w:rsidR="00EE05EC" w:rsidRPr="0018030F" w:rsidRDefault="00EE05EC" w:rsidP="00EE05EC">
      <w:pPr>
        <w:jc w:val="both"/>
      </w:pPr>
      <w:r w:rsidRPr="002C2C11">
        <w:rPr>
          <w:b/>
          <w:i/>
        </w:rPr>
        <w:t>Observation:</w:t>
      </w:r>
      <w:r>
        <w:rPr>
          <w:b/>
          <w:i/>
        </w:rPr>
        <w:t xml:space="preserve"> Additional control information carrying SR</w:t>
      </w:r>
      <w:r w:rsidR="00161479">
        <w:rPr>
          <w:b/>
          <w:i/>
        </w:rPr>
        <w:t>-</w:t>
      </w:r>
      <w:r>
        <w:rPr>
          <w:b/>
          <w:i/>
        </w:rPr>
        <w:t>based solutions help to reduce the latency in the grant-based UL transmission</w:t>
      </w:r>
      <w:r w:rsidR="00161479">
        <w:rPr>
          <w:b/>
          <w:i/>
        </w:rPr>
        <w:t>,</w:t>
      </w:r>
      <w:r>
        <w:rPr>
          <w:b/>
          <w:i/>
        </w:rPr>
        <w:t xml:space="preserve"> but there is still delay due to the SR periodicity and decoding/processing before the gNB transmits the grant to the UE. </w:t>
      </w:r>
    </w:p>
    <w:p w14:paraId="7DB2F2A7" w14:textId="0CFDF482" w:rsidR="00EE05EC" w:rsidRDefault="00EE05EC" w:rsidP="00C6526B">
      <w:pPr>
        <w:jc w:val="both"/>
      </w:pPr>
      <w:r>
        <w:t>To handle the trade-off between latency and resource utilization efficiency for UL access, an essential aspect for URLLC deployments, a new scheme with a zero-wait-time underlay scheduling request (SR) signal was described in [</w:t>
      </w:r>
      <w:r w:rsidR="00161479">
        <w:t>10</w:t>
      </w:r>
      <w:r>
        <w:t>]. For further details refer to [</w:t>
      </w:r>
      <w:r w:rsidR="00C87B9A">
        <w:t>10</w:t>
      </w:r>
      <w:r w:rsidR="0017722A">
        <w:t>], where</w:t>
      </w:r>
      <w:r>
        <w:t xml:space="preserve"> we discussed several advantages of the underlay SR signa</w:t>
      </w:r>
      <w:r w:rsidR="0086581E">
        <w:t>l</w:t>
      </w:r>
      <w:r w:rsidR="00C87B9A">
        <w:t>, which are summarized</w:t>
      </w:r>
      <w:r>
        <w:t xml:space="preserve"> below: </w:t>
      </w:r>
    </w:p>
    <w:p w14:paraId="5513E807" w14:textId="77777777" w:rsidR="00EE05EC" w:rsidRPr="001F7E5D" w:rsidRDefault="00EE05EC" w:rsidP="00EE05EC">
      <w:pPr>
        <w:pStyle w:val="ListParagraph"/>
        <w:numPr>
          <w:ilvl w:val="0"/>
          <w:numId w:val="4"/>
        </w:numPr>
        <w:ind w:left="360"/>
        <w:jc w:val="both"/>
        <w:rPr>
          <w:u w:val="single"/>
        </w:rPr>
      </w:pPr>
      <w:r w:rsidRPr="001F7E5D">
        <w:rPr>
          <w:u w:val="single"/>
        </w:rPr>
        <w:t>Uplink access latency reduction by eliminating the wait-time</w:t>
      </w:r>
    </w:p>
    <w:p w14:paraId="77B93C04" w14:textId="2A32B56A" w:rsidR="00EE05EC" w:rsidRDefault="00EE05EC" w:rsidP="00EE05EC">
      <w:pPr>
        <w:ind w:left="360"/>
        <w:jc w:val="both"/>
        <w:rPr>
          <w:b/>
          <w:i/>
        </w:rPr>
      </w:pPr>
      <w:r>
        <w:t>As discussed in [</w:t>
      </w:r>
      <w:r w:rsidR="00C87B9A">
        <w:t>10</w:t>
      </w:r>
      <w:r>
        <w:t>]</w:t>
      </w:r>
      <w:r w:rsidR="00C87B9A">
        <w:t>,</w:t>
      </w:r>
      <w:r>
        <w:t xml:space="preserve"> [</w:t>
      </w:r>
      <w:r w:rsidR="00C87B9A">
        <w:t>11</w:t>
      </w:r>
      <w:r>
        <w:t xml:space="preserve">], during the UE-initiated transmission one of the dominant factors is the SR-related latency. We showed the underlay SR signal allows the UEs to transmit SRs immediately such that in response the gNB can transmit the corresponding UL grants in the very next available DCI transmission. </w:t>
      </w:r>
      <w:r w:rsidRPr="00780BA2">
        <w:t xml:space="preserve">This scheme reduces the </w:t>
      </w:r>
      <w:r>
        <w:t xml:space="preserve">average </w:t>
      </w:r>
      <w:r w:rsidRPr="00780BA2">
        <w:t>waiting time to almost zero for the UE to transmit its SR</w:t>
      </w:r>
      <w:r>
        <w:t xml:space="preserve"> and it also eliminates</w:t>
      </w:r>
      <w:r w:rsidRPr="00780BA2">
        <w:t xml:space="preserve"> the delay</w:t>
      </w:r>
      <w:r>
        <w:t xml:space="preserve"> </w:t>
      </w:r>
      <w:r w:rsidRPr="00780BA2">
        <w:t>uncertainty</w:t>
      </w:r>
      <w:r>
        <w:t xml:space="preserve"> since the unknown wait-time for SR transmission component is removed</w:t>
      </w:r>
      <w:r w:rsidRPr="00780BA2">
        <w:t>.</w:t>
      </w:r>
      <w:r>
        <w:t xml:space="preserve"> Hence, we name this scheme the </w:t>
      </w:r>
      <w:r w:rsidRPr="001F7E5D">
        <w:rPr>
          <w:i/>
        </w:rPr>
        <w:t>zero-wait-time</w:t>
      </w:r>
      <w:r>
        <w:t xml:space="preserve"> SR method. In addition, the underlay SR method allows the gNB to perform SR decoding and processing in parallel when the gNB is performing DL transmissions. The underlay SR received at the serving g</w:t>
      </w:r>
      <w:r w:rsidRPr="0036383F">
        <w:t>NB</w:t>
      </w:r>
      <w:r>
        <w:t xml:space="preserve"> provides a sufficient lead-time to the scheduler to schedule the requested uplink transmissions in an efficient manner. As a result, the underlay SR method eliminates the delay caused due to the next SR opportunity period, UE sending the SR, gNB decoding and generating the SR. </w:t>
      </w:r>
      <w:r w:rsidRPr="00144CA2">
        <w:rPr>
          <w:b/>
          <w:i/>
        </w:rPr>
        <w:t xml:space="preserve">For example, </w:t>
      </w:r>
      <w:r>
        <w:rPr>
          <w:b/>
          <w:i/>
        </w:rPr>
        <w:t>based on the TDD scenario presented in [</w:t>
      </w:r>
      <w:r w:rsidR="003C38BF">
        <w:rPr>
          <w:b/>
          <w:i/>
        </w:rPr>
        <w:t>8</w:t>
      </w:r>
      <w:r>
        <w:rPr>
          <w:b/>
          <w:i/>
        </w:rPr>
        <w:t xml:space="preserve">] (reproduced </w:t>
      </w:r>
      <w:r w:rsidR="003C38BF">
        <w:rPr>
          <w:b/>
          <w:i/>
        </w:rPr>
        <w:t xml:space="preserve">as </w:t>
      </w:r>
      <w:r w:rsidR="00F216EE">
        <w:rPr>
          <w:b/>
          <w:i/>
        </w:rPr>
        <w:t>case ‘</w:t>
      </w:r>
      <w:r>
        <w:rPr>
          <w:b/>
          <w:i/>
        </w:rPr>
        <w:t>a</w:t>
      </w:r>
      <w:r w:rsidR="00F216EE">
        <w:rPr>
          <w:b/>
          <w:i/>
        </w:rPr>
        <w:t>’</w:t>
      </w:r>
      <w:r>
        <w:rPr>
          <w:b/>
          <w:i/>
        </w:rPr>
        <w:t xml:space="preserve"> </w:t>
      </w:r>
      <w:r w:rsidR="003C38BF">
        <w:rPr>
          <w:b/>
          <w:i/>
        </w:rPr>
        <w:t>in</w:t>
      </w:r>
      <w:r>
        <w:rPr>
          <w:b/>
          <w:i/>
        </w:rPr>
        <w:t xml:space="preserve"> Table 1 below)</w:t>
      </w:r>
      <w:r w:rsidRPr="00144CA2">
        <w:rPr>
          <w:b/>
          <w:i/>
        </w:rPr>
        <w:t xml:space="preserve"> </w:t>
      </w:r>
      <w:r w:rsidRPr="00F216EE">
        <w:rPr>
          <w:b/>
          <w:i/>
          <w:highlight w:val="yellow"/>
        </w:rPr>
        <w:t>a 38.</w:t>
      </w:r>
      <w:r w:rsidR="0068177E" w:rsidRPr="00F216EE">
        <w:rPr>
          <w:b/>
          <w:i/>
          <w:highlight w:val="yellow"/>
        </w:rPr>
        <w:t>3</w:t>
      </w:r>
      <w:r w:rsidRPr="00F216EE">
        <w:rPr>
          <w:b/>
          <w:i/>
          <w:highlight w:val="yellow"/>
        </w:rPr>
        <w:t>%</w:t>
      </w:r>
      <w:r w:rsidR="00F216EE" w:rsidRPr="00F216EE">
        <w:rPr>
          <w:b/>
          <w:i/>
          <w:highlight w:val="yellow"/>
        </w:rPr>
        <w:t xml:space="preserve"> and 34.5% in case ‘a’ and case ‘b’</w:t>
      </w:r>
      <w:r w:rsidRPr="00F216EE">
        <w:rPr>
          <w:b/>
          <w:i/>
          <w:highlight w:val="yellow"/>
        </w:rPr>
        <w:t xml:space="preserve"> improvement</w:t>
      </w:r>
      <w:r w:rsidR="00F216EE" w:rsidRPr="00F216EE">
        <w:rPr>
          <w:b/>
          <w:i/>
          <w:highlight w:val="yellow"/>
        </w:rPr>
        <w:t>, respectively,</w:t>
      </w:r>
      <w:r w:rsidRPr="00F216EE">
        <w:rPr>
          <w:b/>
          <w:i/>
          <w:highlight w:val="yellow"/>
        </w:rPr>
        <w:t xml:space="preserve"> over the traditional SR-based UL transmission scheme is achieved.</w:t>
      </w:r>
    </w:p>
    <w:p w14:paraId="766663DE" w14:textId="51123CF9" w:rsidR="00914115" w:rsidRDefault="00914115" w:rsidP="00EE05EC">
      <w:pPr>
        <w:ind w:left="360"/>
        <w:jc w:val="both"/>
        <w:rPr>
          <w:b/>
          <w:i/>
        </w:rPr>
      </w:pPr>
    </w:p>
    <w:p w14:paraId="43BA0A14" w14:textId="53217123" w:rsidR="00914115" w:rsidRDefault="00914115" w:rsidP="00EE05EC">
      <w:pPr>
        <w:ind w:left="360"/>
        <w:jc w:val="both"/>
        <w:rPr>
          <w:b/>
          <w:i/>
        </w:rPr>
      </w:pPr>
    </w:p>
    <w:p w14:paraId="44FE3DAE" w14:textId="77777777" w:rsidR="00914115" w:rsidRDefault="00914115" w:rsidP="00EE05EC">
      <w:pPr>
        <w:ind w:left="360"/>
        <w:jc w:val="both"/>
        <w:rPr>
          <w:b/>
          <w:i/>
        </w:rPr>
      </w:pPr>
    </w:p>
    <w:p w14:paraId="18405FBD" w14:textId="77777777" w:rsidR="00EE05EC" w:rsidRPr="00D24DBD" w:rsidRDefault="00EE05EC" w:rsidP="00EE05EC">
      <w:pPr>
        <w:ind w:left="360"/>
        <w:jc w:val="center"/>
        <w:rPr>
          <w:b/>
          <w:i/>
        </w:rPr>
      </w:pPr>
      <w:r w:rsidRPr="00D24DBD">
        <w:rPr>
          <w:b/>
        </w:rPr>
        <w:lastRenderedPageBreak/>
        <w:t>Table 1:</w:t>
      </w:r>
      <w:r w:rsidRPr="00D24DBD">
        <w:rPr>
          <w:b/>
          <w:i/>
        </w:rPr>
        <w:t xml:space="preserve"> One-way latency components of grant-based UL transmission (TDD)</w:t>
      </w:r>
    </w:p>
    <w:tbl>
      <w:tblPr>
        <w:tblStyle w:val="TableGrid"/>
        <w:tblW w:w="0" w:type="auto"/>
        <w:tblInd w:w="360" w:type="dxa"/>
        <w:tblLayout w:type="fixed"/>
        <w:tblLook w:val="04A0" w:firstRow="1" w:lastRow="0" w:firstColumn="1" w:lastColumn="0" w:noHBand="0" w:noVBand="1"/>
      </w:tblPr>
      <w:tblGrid>
        <w:gridCol w:w="2718"/>
        <w:gridCol w:w="1710"/>
        <w:gridCol w:w="4788"/>
      </w:tblGrid>
      <w:tr w:rsidR="00EE05EC" w14:paraId="60CF9FB5" w14:textId="77777777" w:rsidTr="009B4189">
        <w:tc>
          <w:tcPr>
            <w:tcW w:w="2718" w:type="dxa"/>
          </w:tcPr>
          <w:p w14:paraId="78A599EB" w14:textId="77777777" w:rsidR="00EE05EC" w:rsidRPr="00934AEF" w:rsidRDefault="00EE05EC" w:rsidP="00934AEF">
            <w:pPr>
              <w:jc w:val="center"/>
              <w:rPr>
                <w:b/>
              </w:rPr>
            </w:pPr>
            <w:r w:rsidRPr="00934AEF">
              <w:rPr>
                <w:b/>
              </w:rPr>
              <w:t>Description</w:t>
            </w:r>
          </w:p>
        </w:tc>
        <w:tc>
          <w:tcPr>
            <w:tcW w:w="1710" w:type="dxa"/>
          </w:tcPr>
          <w:p w14:paraId="040EB86C" w14:textId="14F73D29" w:rsidR="00EE05EC" w:rsidRPr="00934AEF" w:rsidRDefault="00EE05EC" w:rsidP="00934AEF">
            <w:pPr>
              <w:jc w:val="center"/>
              <w:rPr>
                <w:b/>
              </w:rPr>
            </w:pPr>
            <w:r w:rsidRPr="00934AEF">
              <w:rPr>
                <w:b/>
              </w:rPr>
              <w:t>Grant-based</w:t>
            </w:r>
          </w:p>
          <w:p w14:paraId="43C5B803" w14:textId="6A273E9A" w:rsidR="00EE05EC" w:rsidRPr="00934AEF" w:rsidRDefault="00EE05EC" w:rsidP="00934AEF">
            <w:pPr>
              <w:jc w:val="center"/>
              <w:rPr>
                <w:b/>
              </w:rPr>
            </w:pPr>
            <w:r w:rsidRPr="00934AEF">
              <w:rPr>
                <w:b/>
              </w:rPr>
              <w:t>Case ‘a’ [</w:t>
            </w:r>
            <w:r w:rsidR="0049161B">
              <w:rPr>
                <w:b/>
              </w:rPr>
              <w:t>6</w:t>
            </w:r>
            <w:r w:rsidRPr="00934AEF">
              <w:rPr>
                <w:b/>
              </w:rPr>
              <w:t>]</w:t>
            </w:r>
          </w:p>
        </w:tc>
        <w:tc>
          <w:tcPr>
            <w:tcW w:w="4788" w:type="dxa"/>
          </w:tcPr>
          <w:p w14:paraId="13312E73" w14:textId="254A9505" w:rsidR="00EE05EC" w:rsidRPr="00934AEF" w:rsidRDefault="00934AEF" w:rsidP="00934AEF">
            <w:pPr>
              <w:jc w:val="center"/>
              <w:rPr>
                <w:b/>
              </w:rPr>
            </w:pPr>
            <w:r>
              <w:rPr>
                <w:b/>
              </w:rPr>
              <w:t>Advantage due to the</w:t>
            </w:r>
            <w:r w:rsidR="00EE05EC" w:rsidRPr="00934AEF">
              <w:rPr>
                <w:b/>
              </w:rPr>
              <w:t xml:space="preserve"> Underlay SR based method</w:t>
            </w:r>
          </w:p>
        </w:tc>
      </w:tr>
      <w:tr w:rsidR="00EE05EC" w14:paraId="2B791E76" w14:textId="77777777" w:rsidTr="009B4189">
        <w:tc>
          <w:tcPr>
            <w:tcW w:w="2718" w:type="dxa"/>
          </w:tcPr>
          <w:p w14:paraId="182EC9DC" w14:textId="77777777" w:rsidR="00EE05EC" w:rsidRDefault="00EE05EC" w:rsidP="009B4189">
            <w:pPr>
              <w:jc w:val="both"/>
            </w:pPr>
            <w:r>
              <w:t>Average delay to next SR opportunity</w:t>
            </w:r>
          </w:p>
        </w:tc>
        <w:tc>
          <w:tcPr>
            <w:tcW w:w="1710" w:type="dxa"/>
          </w:tcPr>
          <w:p w14:paraId="5602AE00" w14:textId="77777777" w:rsidR="00EE05EC" w:rsidRDefault="00EE05EC" w:rsidP="009B4189">
            <w:pPr>
              <w:jc w:val="both"/>
            </w:pPr>
            <w:r>
              <w:t>125 μs</w:t>
            </w:r>
          </w:p>
        </w:tc>
        <w:tc>
          <w:tcPr>
            <w:tcW w:w="4788" w:type="dxa"/>
          </w:tcPr>
          <w:p w14:paraId="3FDA0EDE" w14:textId="77777777" w:rsidR="00EE05EC" w:rsidRDefault="00EE05EC" w:rsidP="009B4189">
            <w:pPr>
              <w:jc w:val="both"/>
            </w:pPr>
            <w:r>
              <w:t>This delay is eliminated because the UE can transmit a SR almost immediately after the packet arrival</w:t>
            </w:r>
          </w:p>
        </w:tc>
      </w:tr>
      <w:tr w:rsidR="00EE05EC" w14:paraId="4BCF1D43" w14:textId="77777777" w:rsidTr="009B4189">
        <w:tc>
          <w:tcPr>
            <w:tcW w:w="2718" w:type="dxa"/>
          </w:tcPr>
          <w:p w14:paraId="6092571A" w14:textId="77777777" w:rsidR="00EE05EC" w:rsidRDefault="00EE05EC" w:rsidP="009B4189">
            <w:pPr>
              <w:jc w:val="both"/>
            </w:pPr>
            <w:r>
              <w:t>UE sends SR</w:t>
            </w:r>
          </w:p>
        </w:tc>
        <w:tc>
          <w:tcPr>
            <w:tcW w:w="1710" w:type="dxa"/>
          </w:tcPr>
          <w:p w14:paraId="69247029" w14:textId="77777777" w:rsidR="00EE05EC" w:rsidRDefault="00EE05EC" w:rsidP="009B4189">
            <w:pPr>
              <w:jc w:val="both"/>
            </w:pPr>
            <w:r>
              <w:t>17.84 μs</w:t>
            </w:r>
          </w:p>
        </w:tc>
        <w:tc>
          <w:tcPr>
            <w:tcW w:w="4788" w:type="dxa"/>
            <w:vMerge w:val="restart"/>
          </w:tcPr>
          <w:p w14:paraId="35EFCE6E" w14:textId="77777777" w:rsidR="00EE05EC" w:rsidRDefault="00EE05EC" w:rsidP="009B4189">
            <w:pPr>
              <w:jc w:val="both"/>
            </w:pPr>
            <w:r>
              <w:t xml:space="preserve">Both UE SR transmission and gNB decoding occurs in parallel (see Figure 2) resulting in no-delay from packet arrival at the UE to grant transmission by the gNB. </w:t>
            </w:r>
          </w:p>
        </w:tc>
      </w:tr>
      <w:tr w:rsidR="00EE05EC" w14:paraId="715356A0" w14:textId="77777777" w:rsidTr="00934AEF">
        <w:trPr>
          <w:trHeight w:val="548"/>
        </w:trPr>
        <w:tc>
          <w:tcPr>
            <w:tcW w:w="2718" w:type="dxa"/>
          </w:tcPr>
          <w:p w14:paraId="63A2823B" w14:textId="77777777" w:rsidR="00EE05EC" w:rsidRDefault="00EE05EC" w:rsidP="009B4189">
            <w:pPr>
              <w:jc w:val="both"/>
            </w:pPr>
            <w:r>
              <w:t xml:space="preserve">gNB decodes SR and generate grant </w:t>
            </w:r>
          </w:p>
        </w:tc>
        <w:tc>
          <w:tcPr>
            <w:tcW w:w="1710" w:type="dxa"/>
          </w:tcPr>
          <w:p w14:paraId="6C6B0B0A" w14:textId="77777777" w:rsidR="00EE05EC" w:rsidRDefault="00EE05EC" w:rsidP="009B4189">
            <w:pPr>
              <w:jc w:val="both"/>
            </w:pPr>
            <w:r>
              <w:t>250 μs</w:t>
            </w:r>
          </w:p>
        </w:tc>
        <w:tc>
          <w:tcPr>
            <w:tcW w:w="4788" w:type="dxa"/>
            <w:vMerge/>
          </w:tcPr>
          <w:p w14:paraId="61937744" w14:textId="77777777" w:rsidR="00EE05EC" w:rsidRDefault="00EE05EC" w:rsidP="009B4189">
            <w:pPr>
              <w:jc w:val="both"/>
            </w:pPr>
          </w:p>
        </w:tc>
      </w:tr>
      <w:tr w:rsidR="00EE05EC" w14:paraId="68F7A617" w14:textId="77777777" w:rsidTr="009B4189">
        <w:tc>
          <w:tcPr>
            <w:tcW w:w="2718" w:type="dxa"/>
          </w:tcPr>
          <w:p w14:paraId="252F19AF" w14:textId="77777777" w:rsidR="00EE05EC" w:rsidRDefault="00EE05EC" w:rsidP="009B4189">
            <w:pPr>
              <w:jc w:val="both"/>
            </w:pPr>
            <w:r>
              <w:t>gNB sends grant</w:t>
            </w:r>
          </w:p>
        </w:tc>
        <w:tc>
          <w:tcPr>
            <w:tcW w:w="1710" w:type="dxa"/>
          </w:tcPr>
          <w:p w14:paraId="1AF9153C" w14:textId="77777777" w:rsidR="00EE05EC" w:rsidRDefault="00EE05EC" w:rsidP="009B4189">
            <w:pPr>
              <w:jc w:val="both"/>
            </w:pPr>
            <w:r>
              <w:t>17.97 μs</w:t>
            </w:r>
          </w:p>
        </w:tc>
        <w:tc>
          <w:tcPr>
            <w:tcW w:w="4788" w:type="dxa"/>
          </w:tcPr>
          <w:p w14:paraId="60B05D49" w14:textId="06137BED" w:rsidR="00EE05EC" w:rsidRDefault="0068177E" w:rsidP="009B4189">
            <w:pPr>
              <w:jc w:val="both"/>
            </w:pPr>
            <w:r>
              <w:t>17.97 µs</w:t>
            </w:r>
          </w:p>
        </w:tc>
      </w:tr>
      <w:tr w:rsidR="00EE05EC" w14:paraId="2152D301" w14:textId="77777777" w:rsidTr="009B4189">
        <w:tc>
          <w:tcPr>
            <w:tcW w:w="2718" w:type="dxa"/>
          </w:tcPr>
          <w:p w14:paraId="7FABA1C2" w14:textId="77777777" w:rsidR="00EE05EC" w:rsidRDefault="00EE05EC" w:rsidP="009B4189">
            <w:pPr>
              <w:jc w:val="both"/>
            </w:pPr>
            <w:r>
              <w:t>UE processing delay (decoding grant + encoding packet)</w:t>
            </w:r>
          </w:p>
        </w:tc>
        <w:tc>
          <w:tcPr>
            <w:tcW w:w="1710" w:type="dxa"/>
          </w:tcPr>
          <w:p w14:paraId="766994C5" w14:textId="77777777" w:rsidR="00EE05EC" w:rsidRDefault="00EE05EC" w:rsidP="009B4189">
            <w:pPr>
              <w:jc w:val="both"/>
            </w:pPr>
            <w:r>
              <w:t>267.84 μs</w:t>
            </w:r>
          </w:p>
        </w:tc>
        <w:tc>
          <w:tcPr>
            <w:tcW w:w="4788" w:type="dxa"/>
          </w:tcPr>
          <w:p w14:paraId="4B7D4F2A" w14:textId="2A142736" w:rsidR="00EE05EC" w:rsidRDefault="0068177E" w:rsidP="009B4189">
            <w:pPr>
              <w:jc w:val="both"/>
            </w:pPr>
            <w:r>
              <w:t>267.84 µs</w:t>
            </w:r>
          </w:p>
        </w:tc>
      </w:tr>
      <w:tr w:rsidR="00EE05EC" w14:paraId="4ECFA084" w14:textId="77777777" w:rsidTr="009B4189">
        <w:tc>
          <w:tcPr>
            <w:tcW w:w="2718" w:type="dxa"/>
          </w:tcPr>
          <w:p w14:paraId="0175918D" w14:textId="77777777" w:rsidR="00EE05EC" w:rsidRDefault="00EE05EC" w:rsidP="009B4189">
            <w:pPr>
              <w:jc w:val="both"/>
            </w:pPr>
            <w:r>
              <w:t xml:space="preserve">UL transmission </w:t>
            </w:r>
          </w:p>
        </w:tc>
        <w:tc>
          <w:tcPr>
            <w:tcW w:w="1710" w:type="dxa"/>
          </w:tcPr>
          <w:p w14:paraId="165D8CF1" w14:textId="77777777" w:rsidR="00EE05EC" w:rsidRDefault="00EE05EC" w:rsidP="009B4189">
            <w:pPr>
              <w:jc w:val="both"/>
            </w:pPr>
            <w:r>
              <w:t>196.37 μs</w:t>
            </w:r>
          </w:p>
        </w:tc>
        <w:tc>
          <w:tcPr>
            <w:tcW w:w="4788" w:type="dxa"/>
          </w:tcPr>
          <w:p w14:paraId="1DF4AE4E" w14:textId="15730904" w:rsidR="00EE05EC" w:rsidRDefault="0068177E" w:rsidP="009B4189">
            <w:pPr>
              <w:jc w:val="both"/>
            </w:pPr>
            <w:r>
              <w:t>196.37 µs</w:t>
            </w:r>
          </w:p>
        </w:tc>
      </w:tr>
      <w:tr w:rsidR="00EE05EC" w14:paraId="3ACBA817" w14:textId="77777777" w:rsidTr="009B4189">
        <w:tc>
          <w:tcPr>
            <w:tcW w:w="2718" w:type="dxa"/>
          </w:tcPr>
          <w:p w14:paraId="0E4DD6AA" w14:textId="77777777" w:rsidR="00EE05EC" w:rsidRDefault="00EE05EC" w:rsidP="009B4189">
            <w:pPr>
              <w:jc w:val="both"/>
            </w:pPr>
            <w:r>
              <w:t>gNB decoding delay</w:t>
            </w:r>
          </w:p>
        </w:tc>
        <w:tc>
          <w:tcPr>
            <w:tcW w:w="1710" w:type="dxa"/>
          </w:tcPr>
          <w:p w14:paraId="5B30E65D" w14:textId="77777777" w:rsidR="00EE05EC" w:rsidRDefault="00EE05EC" w:rsidP="009B4189">
            <w:pPr>
              <w:jc w:val="both"/>
            </w:pPr>
            <w:r>
              <w:t>150 μs</w:t>
            </w:r>
          </w:p>
        </w:tc>
        <w:tc>
          <w:tcPr>
            <w:tcW w:w="4788" w:type="dxa"/>
          </w:tcPr>
          <w:p w14:paraId="7E0256DF" w14:textId="00992C82" w:rsidR="00EE05EC" w:rsidRDefault="0068177E" w:rsidP="009B4189">
            <w:pPr>
              <w:jc w:val="both"/>
            </w:pPr>
            <w:r>
              <w:t>150 µs</w:t>
            </w:r>
          </w:p>
        </w:tc>
      </w:tr>
      <w:tr w:rsidR="00EE05EC" w14:paraId="18A1F711" w14:textId="77777777" w:rsidTr="009B4189">
        <w:tc>
          <w:tcPr>
            <w:tcW w:w="2718" w:type="dxa"/>
          </w:tcPr>
          <w:p w14:paraId="31FC5698" w14:textId="77777777" w:rsidR="00EE05EC" w:rsidRDefault="00EE05EC" w:rsidP="009B4189">
            <w:pPr>
              <w:jc w:val="both"/>
            </w:pPr>
            <w:r>
              <w:t>Total</w:t>
            </w:r>
          </w:p>
        </w:tc>
        <w:tc>
          <w:tcPr>
            <w:tcW w:w="1710" w:type="dxa"/>
          </w:tcPr>
          <w:p w14:paraId="3892CFB3" w14:textId="77777777" w:rsidR="00EE05EC" w:rsidRDefault="00EE05EC" w:rsidP="009B4189">
            <w:pPr>
              <w:jc w:val="both"/>
            </w:pPr>
            <w:r>
              <w:t>1025.02 μs</w:t>
            </w:r>
          </w:p>
        </w:tc>
        <w:tc>
          <w:tcPr>
            <w:tcW w:w="4788" w:type="dxa"/>
          </w:tcPr>
          <w:p w14:paraId="7336CEA1" w14:textId="48A267BB" w:rsidR="00EE05EC" w:rsidRDefault="0049161B" w:rsidP="009B4189">
            <w:pPr>
              <w:jc w:val="both"/>
            </w:pPr>
            <w:r>
              <w:t>632.18 μs (</w:t>
            </w:r>
            <w:r w:rsidR="00EE05EC">
              <w:t>38.</w:t>
            </w:r>
            <w:r w:rsidR="0068177E">
              <w:t>3</w:t>
            </w:r>
            <w:r w:rsidR="00EE05EC">
              <w:t>%</w:t>
            </w:r>
            <w:r>
              <w:t xml:space="preserve"> reduction w.r.t .</w:t>
            </w:r>
            <w:r w:rsidR="00EE05EC">
              <w:t>1025.02 μs</w:t>
            </w:r>
            <w:r>
              <w:t>)</w:t>
            </w:r>
            <w:r w:rsidR="00EE05EC">
              <w:t xml:space="preserve"> </w:t>
            </w:r>
          </w:p>
        </w:tc>
      </w:tr>
    </w:tbl>
    <w:p w14:paraId="18901554" w14:textId="77777777" w:rsidR="00EE05EC" w:rsidRDefault="00EE05EC" w:rsidP="00EE05EC">
      <w:pPr>
        <w:ind w:left="360"/>
        <w:jc w:val="both"/>
      </w:pPr>
    </w:p>
    <w:p w14:paraId="6A8EFC4C" w14:textId="75E3818B" w:rsidR="00EE05EC" w:rsidRDefault="00EE05EC" w:rsidP="00EE05EC">
      <w:pPr>
        <w:ind w:left="360"/>
        <w:jc w:val="both"/>
      </w:pPr>
      <w:r>
        <w:t xml:space="preserve">Note the underlay SR signal does not require any dedicated resources and provides always-on availability for contention-based SR transmissions and </w:t>
      </w:r>
      <w:r w:rsidRPr="00F93E60">
        <w:t>no spectrum fragme</w:t>
      </w:r>
      <w:r>
        <w:t xml:space="preserve">ntation as in the case of </w:t>
      </w:r>
      <w:r w:rsidRPr="00F93E60">
        <w:t>PUCCH</w:t>
      </w:r>
      <w:r>
        <w:t>/PUSCH in LTE.</w:t>
      </w:r>
    </w:p>
    <w:p w14:paraId="33EDA75C" w14:textId="1B0CEA2B" w:rsidR="00991F36" w:rsidRPr="002B44C6" w:rsidRDefault="00991F36" w:rsidP="00982382">
      <w:pPr>
        <w:pStyle w:val="ListParagraph"/>
        <w:numPr>
          <w:ilvl w:val="0"/>
          <w:numId w:val="7"/>
        </w:numPr>
        <w:jc w:val="both"/>
        <w:rPr>
          <w:u w:val="single"/>
        </w:rPr>
      </w:pPr>
      <w:r w:rsidRPr="002B44C6">
        <w:rPr>
          <w:u w:val="single"/>
        </w:rPr>
        <w:t>Delay granularity</w:t>
      </w:r>
    </w:p>
    <w:p w14:paraId="5980382E" w14:textId="26F81E45" w:rsidR="00991F36" w:rsidRDefault="00991F36" w:rsidP="00982382">
      <w:pPr>
        <w:pStyle w:val="ListParagraph"/>
        <w:ind w:left="360"/>
        <w:jc w:val="both"/>
      </w:pPr>
    </w:p>
    <w:p w14:paraId="56F1947F" w14:textId="779E4EC0" w:rsidR="00991F36" w:rsidRDefault="00991F36" w:rsidP="00982382">
      <w:pPr>
        <w:pStyle w:val="ListParagraph"/>
        <w:ind w:left="360"/>
        <w:jc w:val="both"/>
      </w:pPr>
      <w:r>
        <w:t xml:space="preserve">Decreasing the granularity </w:t>
      </w:r>
      <w:r w:rsidR="00C6526B">
        <w:t xml:space="preserve">(for example, mini-slots) </w:t>
      </w:r>
      <w:r>
        <w:t xml:space="preserve">over which SRs can be </w:t>
      </w:r>
      <w:r w:rsidR="00C6526B">
        <w:t>transmitted, can</w:t>
      </w:r>
      <w:r>
        <w:t xml:space="preserve"> at best mitigate the problem of reducing delay, but the main drawback of SR periodicity remains. With the underlay SR scheme, any desired granularity can be chosen and the wait time is eliminated, as discussed above.</w:t>
      </w:r>
    </w:p>
    <w:p w14:paraId="17AE0394" w14:textId="75765040" w:rsidR="00991F36" w:rsidRDefault="00991F36" w:rsidP="00982382">
      <w:pPr>
        <w:pStyle w:val="ListParagraph"/>
        <w:ind w:left="360"/>
        <w:jc w:val="both"/>
      </w:pPr>
      <w:r>
        <w:t xml:space="preserve"> </w:t>
      </w:r>
    </w:p>
    <w:p w14:paraId="0A71E613" w14:textId="77777777" w:rsidR="00EE05EC" w:rsidRPr="001F7E5D" w:rsidRDefault="00EE05EC" w:rsidP="00EE05EC">
      <w:pPr>
        <w:pStyle w:val="ListParagraph"/>
        <w:numPr>
          <w:ilvl w:val="0"/>
          <w:numId w:val="4"/>
        </w:numPr>
        <w:ind w:left="360"/>
        <w:jc w:val="both"/>
        <w:rPr>
          <w:u w:val="single"/>
        </w:rPr>
      </w:pPr>
      <w:r w:rsidRPr="001F7E5D">
        <w:rPr>
          <w:u w:val="single"/>
        </w:rPr>
        <w:t xml:space="preserve">Scheduler flexibility to implement dynamic TDD </w:t>
      </w:r>
    </w:p>
    <w:p w14:paraId="4E94210C" w14:textId="0F401390" w:rsidR="00EE05EC" w:rsidRDefault="00EE05EC" w:rsidP="00EE05EC">
      <w:pPr>
        <w:ind w:left="360"/>
        <w:jc w:val="both"/>
      </w:pPr>
      <w:r>
        <w:t>In dynamic TDD deployments, the opportunity to transmit a SR within the required time is much more difficult when delay-tolerant eMBB type transmissions use an aggregation of multiple subframes [</w:t>
      </w:r>
      <w:r w:rsidR="002D4773">
        <w:t>12</w:t>
      </w:r>
      <w:r>
        <w:t>] to reduce the control-signalling overhead. Assuming no resources available for UCI during the multi-subframes</w:t>
      </w:r>
      <w:r w:rsidR="009C25DD">
        <w:t>,</w:t>
      </w:r>
      <w:r>
        <w:t xml:space="preserve"> the UEs have to wait a long time for an opportunity to transmit the SR. This is a problem especially for URLLC services since they are required to meet stringent latency requirements. </w:t>
      </w:r>
      <w:r w:rsidRPr="0036383F">
        <w:t xml:space="preserve">Figure </w:t>
      </w:r>
      <w:r w:rsidR="00075F0D">
        <w:t>1</w:t>
      </w:r>
      <w:r>
        <w:t xml:space="preserve"> shows the scenario when there is no opportunity to transmit the UCI during the multi-subframes DL transmission. This is a perfect situation for the interested UEs</w:t>
      </w:r>
      <w:r w:rsidRPr="0036383F">
        <w:t xml:space="preserve"> </w:t>
      </w:r>
      <w:r>
        <w:t>to transmit their respective underlay SR signals</w:t>
      </w:r>
      <w:r w:rsidRPr="0036383F">
        <w:t xml:space="preserve"> </w:t>
      </w:r>
      <w:r>
        <w:t xml:space="preserve">requesting UL resources. </w:t>
      </w:r>
    </w:p>
    <w:p w14:paraId="23C4A167" w14:textId="77777777" w:rsidR="00EE05EC" w:rsidRDefault="00EE05EC" w:rsidP="00EE05EC">
      <w:pPr>
        <w:jc w:val="center"/>
        <w:rPr>
          <w:b/>
        </w:rPr>
      </w:pPr>
      <w:r w:rsidRPr="00C46EC8">
        <w:rPr>
          <w:b/>
          <w:noProof/>
          <w:lang w:val="en-US"/>
        </w:rPr>
        <w:drawing>
          <wp:inline distT="0" distB="0" distL="0" distR="0" wp14:anchorId="2A533C57" wp14:editId="103542E8">
            <wp:extent cx="5496762" cy="21631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97682" cy="2163508"/>
                    </a:xfrm>
                    <a:prstGeom prst="rect">
                      <a:avLst/>
                    </a:prstGeom>
                    <a:noFill/>
                    <a:ln>
                      <a:noFill/>
                    </a:ln>
                  </pic:spPr>
                </pic:pic>
              </a:graphicData>
            </a:graphic>
          </wp:inline>
        </w:drawing>
      </w:r>
      <w:r w:rsidRPr="00D61B8E">
        <w:rPr>
          <w:b/>
        </w:rPr>
        <w:t xml:space="preserve"> </w:t>
      </w:r>
    </w:p>
    <w:p w14:paraId="4970B04E" w14:textId="283B3FE0" w:rsidR="00EE05EC" w:rsidRPr="00FD21C0" w:rsidRDefault="00EE05EC" w:rsidP="00EE05EC">
      <w:pPr>
        <w:jc w:val="center"/>
        <w:rPr>
          <w:b/>
        </w:rPr>
      </w:pPr>
      <w:r>
        <w:rPr>
          <w:b/>
        </w:rPr>
        <w:t xml:space="preserve">Figure </w:t>
      </w:r>
      <w:r w:rsidR="00075F0D">
        <w:rPr>
          <w:b/>
        </w:rPr>
        <w:t>1</w:t>
      </w:r>
      <w:r>
        <w:rPr>
          <w:b/>
        </w:rPr>
        <w:t xml:space="preserve">: Scheduling requests transmitted during the multi-subframes downlink transmissions </w:t>
      </w:r>
      <w:r w:rsidRPr="00183330">
        <w:rPr>
          <w:highlight w:val="yellow"/>
        </w:rPr>
        <w:t xml:space="preserve"> </w:t>
      </w:r>
    </w:p>
    <w:p w14:paraId="251BE051" w14:textId="7AD94186" w:rsidR="00A65C6A" w:rsidRDefault="00EE05EC" w:rsidP="00EE05EC">
      <w:pPr>
        <w:jc w:val="both"/>
      </w:pPr>
      <w:r>
        <w:lastRenderedPageBreak/>
        <w:t>In [</w:t>
      </w:r>
      <w:r w:rsidR="00A65C6A">
        <w:t>5</w:t>
      </w:r>
      <w:r>
        <w:t xml:space="preserve">] SR resource-allocation methods (semi-static, dynamic and hybrid) were discussed to meet different requirements of different scenarios. On the other hand, the </w:t>
      </w:r>
      <w:r w:rsidRPr="003D0310">
        <w:rPr>
          <w:i/>
        </w:rPr>
        <w:t>zero-wait-time</w:t>
      </w:r>
      <w:r>
        <w:t xml:space="preserve"> underlay SR approach gives a universal design that meets the requirements of all the scenarios. </w:t>
      </w:r>
    </w:p>
    <w:p w14:paraId="2D4C6823" w14:textId="62E2FEC3" w:rsidR="00A65C6A" w:rsidRPr="002B44C6" w:rsidRDefault="00A65C6A" w:rsidP="00982382">
      <w:pPr>
        <w:pStyle w:val="ListParagraph"/>
        <w:numPr>
          <w:ilvl w:val="0"/>
          <w:numId w:val="6"/>
        </w:numPr>
        <w:jc w:val="both"/>
        <w:rPr>
          <w:u w:val="single"/>
        </w:rPr>
      </w:pPr>
      <w:r w:rsidRPr="002B44C6">
        <w:rPr>
          <w:u w:val="single"/>
        </w:rPr>
        <w:t>Elimination of dependence o</w:t>
      </w:r>
      <w:r w:rsidR="002B44C6" w:rsidRPr="002B44C6">
        <w:rPr>
          <w:u w:val="single"/>
        </w:rPr>
        <w:t>f</w:t>
      </w:r>
      <w:r w:rsidRPr="002B44C6">
        <w:rPr>
          <w:u w:val="single"/>
        </w:rPr>
        <w:t xml:space="preserve"> resource utilization efficiency on SR period</w:t>
      </w:r>
    </w:p>
    <w:p w14:paraId="631B4964" w14:textId="578A7626" w:rsidR="00A65C6A" w:rsidRPr="00104FC0" w:rsidRDefault="00A65C6A" w:rsidP="00EE05EC">
      <w:pPr>
        <w:jc w:val="both"/>
        <w:rPr>
          <w:i/>
          <w:lang w:val="en-US"/>
        </w:rPr>
      </w:pPr>
      <w:r>
        <w:t>LTE</w:t>
      </w:r>
      <w:r>
        <w:rPr>
          <w:lang w:val="en-US"/>
        </w:rPr>
        <w:t xml:space="preserve">’s SR approach suffers from the coupling of resource utilization efficiency to the SR period, namely that resources are utilized more efficiently as the SR period is long (yielding longer overall delay) and less efficiently as the SR period is decreased (i.e., smaller overall delay occurs at the cost of reduced resource utilization efficiency).  </w:t>
      </w:r>
      <w:r w:rsidRPr="00104FC0">
        <w:rPr>
          <w:i/>
          <w:lang w:val="en-US"/>
        </w:rPr>
        <w:t>The underlay SR method decouples this dependence on SR period.</w:t>
      </w:r>
    </w:p>
    <w:p w14:paraId="0487184D" w14:textId="0A881FF5" w:rsidR="00A65C6A" w:rsidRPr="002B44C6" w:rsidRDefault="002B44C6" w:rsidP="00982382">
      <w:pPr>
        <w:pStyle w:val="ListParagraph"/>
        <w:numPr>
          <w:ilvl w:val="0"/>
          <w:numId w:val="6"/>
        </w:numPr>
        <w:jc w:val="both"/>
        <w:rPr>
          <w:u w:val="single"/>
          <w:lang w:val="en-US"/>
        </w:rPr>
      </w:pPr>
      <w:r>
        <w:rPr>
          <w:u w:val="single"/>
          <w:lang w:val="en-US"/>
        </w:rPr>
        <w:t xml:space="preserve">SR </w:t>
      </w:r>
      <w:r w:rsidR="00A65C6A" w:rsidRPr="002B44C6">
        <w:rPr>
          <w:u w:val="single"/>
          <w:lang w:val="en-US"/>
        </w:rPr>
        <w:t>Resource Allocation</w:t>
      </w:r>
    </w:p>
    <w:p w14:paraId="5A2E57F2" w14:textId="3EB5EB50" w:rsidR="00A65C6A" w:rsidRDefault="00A65C6A" w:rsidP="00EE05EC">
      <w:pPr>
        <w:jc w:val="both"/>
        <w:rPr>
          <w:lang w:val="en-US"/>
        </w:rPr>
      </w:pPr>
      <w:r>
        <w:rPr>
          <w:lang w:val="en-US"/>
        </w:rPr>
        <w:t xml:space="preserve">Any SR method that is based on LTE will need to allocate time and frequency resources for SR as part of the UL control channel (PUCCH).  </w:t>
      </w:r>
      <w:r w:rsidRPr="00104FC0">
        <w:rPr>
          <w:i/>
          <w:lang w:val="en-US"/>
        </w:rPr>
        <w:t xml:space="preserve">The underlay SR scheme uses resources that are already allocated </w:t>
      </w:r>
      <w:r w:rsidRPr="00C6526B">
        <w:rPr>
          <w:lang w:val="en-US"/>
        </w:rPr>
        <w:t>(</w:t>
      </w:r>
      <w:r w:rsidR="00C6526B" w:rsidRPr="00104FC0">
        <w:rPr>
          <w:lang w:val="en-US"/>
        </w:rPr>
        <w:t>see Section 4 below</w:t>
      </w:r>
      <w:r w:rsidRPr="002C38A9">
        <w:rPr>
          <w:lang w:val="en-US"/>
        </w:rPr>
        <w:t>)</w:t>
      </w:r>
      <w:r w:rsidRPr="00104FC0">
        <w:rPr>
          <w:i/>
          <w:lang w:val="en-US"/>
        </w:rPr>
        <w:t>, hence no additional</w:t>
      </w:r>
      <w:r w:rsidR="00991F36" w:rsidRPr="00104FC0">
        <w:rPr>
          <w:i/>
          <w:lang w:val="en-US"/>
        </w:rPr>
        <w:t xml:space="preserve"> resource allocation is needed</w:t>
      </w:r>
      <w:r w:rsidR="00991F36">
        <w:rPr>
          <w:lang w:val="en-US"/>
        </w:rPr>
        <w:t>.</w:t>
      </w:r>
    </w:p>
    <w:p w14:paraId="25A8C30A" w14:textId="163A4D29" w:rsidR="00A65C6A" w:rsidRPr="002B44C6" w:rsidRDefault="00A65C6A" w:rsidP="00982382">
      <w:pPr>
        <w:pStyle w:val="ListParagraph"/>
        <w:numPr>
          <w:ilvl w:val="0"/>
          <w:numId w:val="6"/>
        </w:numPr>
        <w:jc w:val="both"/>
        <w:rPr>
          <w:u w:val="single"/>
          <w:lang w:val="en-US"/>
        </w:rPr>
      </w:pPr>
      <w:r w:rsidRPr="002B44C6">
        <w:rPr>
          <w:u w:val="single"/>
          <w:lang w:val="en-US"/>
        </w:rPr>
        <w:t>Implicit SR messaging</w:t>
      </w:r>
    </w:p>
    <w:p w14:paraId="10FCBF92" w14:textId="040E2F93" w:rsidR="00991F36" w:rsidRDefault="00A65C6A" w:rsidP="00EE05EC">
      <w:pPr>
        <w:jc w:val="both"/>
        <w:rPr>
          <w:lang w:val="en-US"/>
        </w:rPr>
      </w:pPr>
      <w:r>
        <w:rPr>
          <w:lang w:val="en-US"/>
        </w:rPr>
        <w:t>T</w:t>
      </w:r>
      <w:r w:rsidRPr="00A65C6A">
        <w:rPr>
          <w:lang w:val="en-US"/>
        </w:rPr>
        <w:t>he spreading sequence</w:t>
      </w:r>
      <w:r w:rsidR="00991F36">
        <w:rPr>
          <w:lang w:val="en-US"/>
        </w:rPr>
        <w:t xml:space="preserve"> or mechanism</w:t>
      </w:r>
      <w:r w:rsidRPr="00A65C6A">
        <w:rPr>
          <w:lang w:val="en-US"/>
        </w:rPr>
        <w:t xml:space="preserve"> of the SR signal determines what type of resource allocation is requested by the UE to the scheduler</w:t>
      </w:r>
      <w:r w:rsidR="00991F36">
        <w:rPr>
          <w:lang w:val="en-US"/>
        </w:rPr>
        <w:t>, which means that a multi-level SR signal becomes unnecessary or that, if necessary, can also be transmitted as part of the underlay signal (see Section 4 below)</w:t>
      </w:r>
      <w:r w:rsidRPr="00A65C6A">
        <w:rPr>
          <w:lang w:val="en-US"/>
        </w:rPr>
        <w:t>.</w:t>
      </w:r>
    </w:p>
    <w:p w14:paraId="31E4D106" w14:textId="0BC19ADF" w:rsidR="008674FB" w:rsidRDefault="008674FB" w:rsidP="00EE05EC">
      <w:pPr>
        <w:jc w:val="both"/>
        <w:rPr>
          <w:lang w:val="en-US"/>
        </w:rPr>
      </w:pPr>
      <w:r>
        <w:rPr>
          <w:lang w:val="en-US"/>
        </w:rPr>
        <w:t>The above advan</w:t>
      </w:r>
      <w:r w:rsidR="002B44C6">
        <w:rPr>
          <w:lang w:val="en-US"/>
        </w:rPr>
        <w:t>ta</w:t>
      </w:r>
      <w:r>
        <w:rPr>
          <w:lang w:val="en-US"/>
        </w:rPr>
        <w:t>ges of the Underlay SR scheme are summarized in Table 2 below.</w:t>
      </w:r>
    </w:p>
    <w:p w14:paraId="0BEED42B" w14:textId="51EFBF90" w:rsidR="00991F36" w:rsidRPr="00982382" w:rsidRDefault="00991F36" w:rsidP="00982382">
      <w:pPr>
        <w:jc w:val="center"/>
        <w:rPr>
          <w:b/>
          <w:lang w:val="en-US"/>
        </w:rPr>
      </w:pPr>
      <w:r w:rsidRPr="00982382">
        <w:rPr>
          <w:b/>
          <w:lang w:val="en-US"/>
        </w:rPr>
        <w:t xml:space="preserve">Table 2  </w:t>
      </w:r>
      <w:r w:rsidR="0086581E">
        <w:rPr>
          <w:b/>
          <w:lang w:val="en-US"/>
        </w:rPr>
        <w:t xml:space="preserve"> </w:t>
      </w:r>
      <w:r w:rsidRPr="00982382">
        <w:rPr>
          <w:b/>
          <w:lang w:val="en-US"/>
        </w:rPr>
        <w:t>Summary of advantages of Zero Wait Time SR scheme</w:t>
      </w:r>
    </w:p>
    <w:tbl>
      <w:tblPr>
        <w:tblStyle w:val="TableGrid"/>
        <w:tblW w:w="0" w:type="auto"/>
        <w:tblLook w:val="04A0" w:firstRow="1" w:lastRow="0" w:firstColumn="1" w:lastColumn="0" w:noHBand="0" w:noVBand="1"/>
      </w:tblPr>
      <w:tblGrid>
        <w:gridCol w:w="3116"/>
        <w:gridCol w:w="3117"/>
        <w:gridCol w:w="3117"/>
      </w:tblGrid>
      <w:tr w:rsidR="00231450" w14:paraId="7576C6D6" w14:textId="77777777" w:rsidTr="00982382">
        <w:tc>
          <w:tcPr>
            <w:tcW w:w="3116" w:type="dxa"/>
            <w:tcBorders>
              <w:bottom w:val="double" w:sz="4" w:space="0" w:color="auto"/>
            </w:tcBorders>
          </w:tcPr>
          <w:p w14:paraId="2E6B5309" w14:textId="38AA009A" w:rsidR="00231450" w:rsidRPr="00982382" w:rsidRDefault="00231450" w:rsidP="00982382">
            <w:pPr>
              <w:jc w:val="center"/>
              <w:rPr>
                <w:b/>
              </w:rPr>
            </w:pPr>
            <w:r w:rsidRPr="00982382">
              <w:rPr>
                <w:b/>
              </w:rPr>
              <w:t>Category</w:t>
            </w:r>
          </w:p>
        </w:tc>
        <w:tc>
          <w:tcPr>
            <w:tcW w:w="3117" w:type="dxa"/>
            <w:tcBorders>
              <w:bottom w:val="double" w:sz="4" w:space="0" w:color="auto"/>
            </w:tcBorders>
          </w:tcPr>
          <w:p w14:paraId="665D54A3" w14:textId="6CE5E8D6" w:rsidR="00231450" w:rsidRPr="00982382" w:rsidRDefault="00231450" w:rsidP="00982382">
            <w:pPr>
              <w:jc w:val="center"/>
              <w:rPr>
                <w:b/>
              </w:rPr>
            </w:pPr>
            <w:r w:rsidRPr="00982382">
              <w:rPr>
                <w:b/>
              </w:rPr>
              <w:t>LTE-based SR</w:t>
            </w:r>
          </w:p>
        </w:tc>
        <w:tc>
          <w:tcPr>
            <w:tcW w:w="3117" w:type="dxa"/>
            <w:tcBorders>
              <w:bottom w:val="double" w:sz="4" w:space="0" w:color="auto"/>
            </w:tcBorders>
          </w:tcPr>
          <w:p w14:paraId="2584DF49" w14:textId="4B22523A" w:rsidR="00231450" w:rsidRPr="00982382" w:rsidRDefault="00231450" w:rsidP="00982382">
            <w:pPr>
              <w:jc w:val="center"/>
              <w:rPr>
                <w:b/>
              </w:rPr>
            </w:pPr>
            <w:r w:rsidRPr="00982382">
              <w:rPr>
                <w:b/>
              </w:rPr>
              <w:t>Underlay SR</w:t>
            </w:r>
          </w:p>
        </w:tc>
      </w:tr>
      <w:tr w:rsidR="00231450" w14:paraId="7A0F3398" w14:textId="77777777" w:rsidTr="00982382">
        <w:tc>
          <w:tcPr>
            <w:tcW w:w="3116" w:type="dxa"/>
            <w:tcBorders>
              <w:top w:val="double" w:sz="4" w:space="0" w:color="auto"/>
            </w:tcBorders>
          </w:tcPr>
          <w:p w14:paraId="68B6FF58" w14:textId="7EB957E7" w:rsidR="00231450" w:rsidRDefault="00231450" w:rsidP="00231450">
            <w:pPr>
              <w:jc w:val="both"/>
            </w:pPr>
            <w:r w:rsidRPr="0092634D">
              <w:t xml:space="preserve">Wait time </w:t>
            </w:r>
          </w:p>
        </w:tc>
        <w:tc>
          <w:tcPr>
            <w:tcW w:w="3117" w:type="dxa"/>
            <w:tcBorders>
              <w:top w:val="double" w:sz="4" w:space="0" w:color="auto"/>
            </w:tcBorders>
          </w:tcPr>
          <w:p w14:paraId="4F6EB9B2" w14:textId="276E3B25" w:rsidR="00231450" w:rsidRDefault="00231450" w:rsidP="00231450">
            <w:pPr>
              <w:jc w:val="both"/>
            </w:pPr>
            <w:r w:rsidRPr="0092634D">
              <w:t xml:space="preserve">Can be a significant part of overall delay </w:t>
            </w:r>
          </w:p>
        </w:tc>
        <w:tc>
          <w:tcPr>
            <w:tcW w:w="3117" w:type="dxa"/>
            <w:tcBorders>
              <w:top w:val="double" w:sz="4" w:space="0" w:color="auto"/>
            </w:tcBorders>
          </w:tcPr>
          <w:p w14:paraId="65D6BCA0" w14:textId="4ADFC897" w:rsidR="00231450" w:rsidRDefault="00231450" w:rsidP="00231450">
            <w:pPr>
              <w:jc w:val="both"/>
            </w:pPr>
            <w:r w:rsidRPr="0092634D">
              <w:t>Wait time is eliminated</w:t>
            </w:r>
          </w:p>
        </w:tc>
      </w:tr>
      <w:tr w:rsidR="00231450" w14:paraId="47863307" w14:textId="77777777" w:rsidTr="00231450">
        <w:tc>
          <w:tcPr>
            <w:tcW w:w="3116" w:type="dxa"/>
          </w:tcPr>
          <w:p w14:paraId="343B3685" w14:textId="061F3402" w:rsidR="00231450" w:rsidRDefault="00231450" w:rsidP="00231450">
            <w:pPr>
              <w:jc w:val="both"/>
            </w:pPr>
            <w:r w:rsidRPr="0092634D">
              <w:t>Delay granularity</w:t>
            </w:r>
          </w:p>
        </w:tc>
        <w:tc>
          <w:tcPr>
            <w:tcW w:w="3117" w:type="dxa"/>
          </w:tcPr>
          <w:p w14:paraId="5EA76029" w14:textId="761ADA75" w:rsidR="00231450" w:rsidRDefault="00231450" w:rsidP="00231450">
            <w:pPr>
              <w:jc w:val="both"/>
            </w:pPr>
            <w:r w:rsidRPr="0092634D">
              <w:t>Works with whatever granularity is chosen but remains fixed</w:t>
            </w:r>
          </w:p>
        </w:tc>
        <w:tc>
          <w:tcPr>
            <w:tcW w:w="3117" w:type="dxa"/>
          </w:tcPr>
          <w:p w14:paraId="5620E88C" w14:textId="3C5C4160" w:rsidR="00231450" w:rsidRDefault="00231450" w:rsidP="00231450">
            <w:pPr>
              <w:jc w:val="both"/>
            </w:pPr>
            <w:r w:rsidRPr="0092634D">
              <w:t>Works with any chosen granularity (mini-slots, slots,</w:t>
            </w:r>
            <w:r w:rsidR="00C37897">
              <w:t xml:space="preserve"> </w:t>
            </w:r>
            <w:r w:rsidRPr="0092634D">
              <w:t>sub-frames or multiple sub-frames) to adapt to transmission</w:t>
            </w:r>
          </w:p>
        </w:tc>
      </w:tr>
      <w:tr w:rsidR="00231450" w14:paraId="69788CCC" w14:textId="77777777" w:rsidTr="00231450">
        <w:tc>
          <w:tcPr>
            <w:tcW w:w="3116" w:type="dxa"/>
          </w:tcPr>
          <w:p w14:paraId="02606A2A" w14:textId="327657EB" w:rsidR="00231450" w:rsidRDefault="00231450" w:rsidP="00231450">
            <w:pPr>
              <w:jc w:val="both"/>
            </w:pPr>
            <w:r w:rsidRPr="0092634D">
              <w:t>Resource utilization efficiency</w:t>
            </w:r>
          </w:p>
        </w:tc>
        <w:tc>
          <w:tcPr>
            <w:tcW w:w="3117" w:type="dxa"/>
          </w:tcPr>
          <w:p w14:paraId="47D57FD6" w14:textId="01179656" w:rsidR="00231450" w:rsidRDefault="00231450" w:rsidP="00231450">
            <w:pPr>
              <w:jc w:val="both"/>
            </w:pPr>
            <w:r w:rsidRPr="0092634D">
              <w:t>Coupled to SR period (higher for long SR period and hence long delay, lower for short period)</w:t>
            </w:r>
          </w:p>
        </w:tc>
        <w:tc>
          <w:tcPr>
            <w:tcW w:w="3117" w:type="dxa"/>
          </w:tcPr>
          <w:p w14:paraId="6495FF85" w14:textId="2F43BA8C" w:rsidR="00231450" w:rsidRDefault="00C10169" w:rsidP="00075F0D">
            <w:pPr>
              <w:jc w:val="center"/>
            </w:pPr>
            <w:r>
              <w:t>N/A</w:t>
            </w:r>
          </w:p>
        </w:tc>
      </w:tr>
      <w:tr w:rsidR="00231450" w14:paraId="07DA9F09" w14:textId="77777777" w:rsidTr="00231450">
        <w:tc>
          <w:tcPr>
            <w:tcW w:w="3116" w:type="dxa"/>
          </w:tcPr>
          <w:p w14:paraId="50BE5523" w14:textId="6D87D933" w:rsidR="00231450" w:rsidRDefault="00231450" w:rsidP="00231450">
            <w:pPr>
              <w:jc w:val="both"/>
            </w:pPr>
            <w:r w:rsidRPr="0092634D">
              <w:t>Scheduler flexibility</w:t>
            </w:r>
          </w:p>
        </w:tc>
        <w:tc>
          <w:tcPr>
            <w:tcW w:w="3117" w:type="dxa"/>
          </w:tcPr>
          <w:p w14:paraId="30D4F030" w14:textId="0FA458F3" w:rsidR="00231450" w:rsidRDefault="00231450" w:rsidP="00231450">
            <w:pPr>
              <w:jc w:val="both"/>
            </w:pPr>
            <w:r w:rsidRPr="0092634D">
              <w:t>Limited because efficiency is tied to SR period</w:t>
            </w:r>
          </w:p>
        </w:tc>
        <w:tc>
          <w:tcPr>
            <w:tcW w:w="3117" w:type="dxa"/>
          </w:tcPr>
          <w:p w14:paraId="740F3E6C" w14:textId="6D2897F8" w:rsidR="00231450" w:rsidRDefault="00231450" w:rsidP="00075F0D">
            <w:pPr>
              <w:jc w:val="both"/>
            </w:pPr>
            <w:r w:rsidRPr="0092634D">
              <w:t>High because scheduler</w:t>
            </w:r>
            <w:r w:rsidR="00925AEC">
              <w:t xml:space="preserve"> </w:t>
            </w:r>
            <w:r w:rsidR="0017722A">
              <w:t>can</w:t>
            </w:r>
            <w:r w:rsidRPr="0092634D">
              <w:t xml:space="preserve"> allocate resources </w:t>
            </w:r>
            <w:r w:rsidR="00075F0D">
              <w:t xml:space="preserve">much more efficiently due to </w:t>
            </w:r>
            <w:r w:rsidR="00925AEC">
              <w:t xml:space="preserve">the availability of </w:t>
            </w:r>
            <w:r w:rsidR="00075F0D">
              <w:t>longer lead times (see figure 1)</w:t>
            </w:r>
            <w:r w:rsidR="00075F0D" w:rsidRPr="0092634D" w:rsidDel="00075F0D">
              <w:t xml:space="preserve"> </w:t>
            </w:r>
          </w:p>
        </w:tc>
      </w:tr>
      <w:tr w:rsidR="00231450" w14:paraId="3106F3CF" w14:textId="77777777" w:rsidTr="00231450">
        <w:tc>
          <w:tcPr>
            <w:tcW w:w="3116" w:type="dxa"/>
          </w:tcPr>
          <w:p w14:paraId="6913E207" w14:textId="69142670" w:rsidR="00231450" w:rsidRDefault="002B44C6" w:rsidP="00231450">
            <w:pPr>
              <w:jc w:val="both"/>
            </w:pPr>
            <w:r>
              <w:t xml:space="preserve">SR </w:t>
            </w:r>
            <w:r w:rsidR="00231450" w:rsidRPr="0092634D">
              <w:t>Resource allocation</w:t>
            </w:r>
          </w:p>
        </w:tc>
        <w:tc>
          <w:tcPr>
            <w:tcW w:w="3117" w:type="dxa"/>
          </w:tcPr>
          <w:p w14:paraId="3AD30481" w14:textId="40AC45F2" w:rsidR="00231450" w:rsidRDefault="00231450" w:rsidP="00231450">
            <w:pPr>
              <w:jc w:val="both"/>
            </w:pPr>
            <w:r w:rsidRPr="0092634D">
              <w:t>Needs time/frequency allocation as part of UL control channel (PUCCH)</w:t>
            </w:r>
          </w:p>
        </w:tc>
        <w:tc>
          <w:tcPr>
            <w:tcW w:w="3117" w:type="dxa"/>
          </w:tcPr>
          <w:p w14:paraId="4C609A29" w14:textId="2C04277D" w:rsidR="00231450" w:rsidRDefault="00231450" w:rsidP="00231450">
            <w:pPr>
              <w:jc w:val="both"/>
            </w:pPr>
            <w:r w:rsidRPr="0092634D">
              <w:t>Works over already allocated resources (i.e., no additional resources needed)</w:t>
            </w:r>
          </w:p>
        </w:tc>
      </w:tr>
      <w:tr w:rsidR="00231450" w14:paraId="1722BA0E" w14:textId="77777777" w:rsidTr="00231450">
        <w:tc>
          <w:tcPr>
            <w:tcW w:w="3116" w:type="dxa"/>
          </w:tcPr>
          <w:p w14:paraId="72C408AA" w14:textId="366BA055" w:rsidR="00231450" w:rsidRDefault="00231450" w:rsidP="00231450">
            <w:pPr>
              <w:jc w:val="both"/>
            </w:pPr>
            <w:r w:rsidRPr="0092634D">
              <w:t xml:space="preserve"> Implicit SR messaging </w:t>
            </w:r>
          </w:p>
        </w:tc>
        <w:tc>
          <w:tcPr>
            <w:tcW w:w="3117" w:type="dxa"/>
          </w:tcPr>
          <w:p w14:paraId="658D5200" w14:textId="39D2BE53" w:rsidR="00231450" w:rsidRDefault="002B44C6" w:rsidP="002B44C6">
            <w:pPr>
              <w:jc w:val="center"/>
            </w:pPr>
            <w:r>
              <w:t>N</w:t>
            </w:r>
            <w:r>
              <w:rPr>
                <w:lang w:val="en-US"/>
              </w:rPr>
              <w:t>/A</w:t>
            </w:r>
          </w:p>
        </w:tc>
        <w:tc>
          <w:tcPr>
            <w:tcW w:w="3117" w:type="dxa"/>
          </w:tcPr>
          <w:p w14:paraId="798FA7BB" w14:textId="701C7130" w:rsidR="00231450" w:rsidRDefault="00231450" w:rsidP="00231450">
            <w:pPr>
              <w:jc w:val="both"/>
            </w:pPr>
            <w:r w:rsidRPr="0092634D">
              <w:t>Available by assigning different SR codes for different traffic types</w:t>
            </w:r>
            <w:r w:rsidR="00827D64">
              <w:t xml:space="preserve"> resulting </w:t>
            </w:r>
            <w:r w:rsidR="0017722A">
              <w:t xml:space="preserve">in </w:t>
            </w:r>
            <w:r w:rsidR="00827D64">
              <w:t>re</w:t>
            </w:r>
            <w:r w:rsidR="00C37897">
              <w:t xml:space="preserve">duction </w:t>
            </w:r>
            <w:r w:rsidR="0017722A">
              <w:t>of</w:t>
            </w:r>
            <w:r w:rsidR="00C37897">
              <w:t xml:space="preserve"> message-exchange delay</w:t>
            </w:r>
            <w:r w:rsidR="00827D64">
              <w:t xml:space="preserve">. </w:t>
            </w:r>
          </w:p>
        </w:tc>
      </w:tr>
    </w:tbl>
    <w:p w14:paraId="48A71C3C" w14:textId="77777777" w:rsidR="00231450" w:rsidRPr="00982382" w:rsidRDefault="00231450" w:rsidP="00EE05EC">
      <w:pPr>
        <w:jc w:val="both"/>
        <w:rPr>
          <w:lang w:val="en-US"/>
        </w:rPr>
      </w:pPr>
    </w:p>
    <w:p w14:paraId="4065BEBB" w14:textId="59B008A2" w:rsidR="00EE05EC" w:rsidRDefault="00EE05EC" w:rsidP="00EE05EC">
      <w:pPr>
        <w:jc w:val="both"/>
        <w:rPr>
          <w:b/>
          <w:i/>
        </w:rPr>
      </w:pPr>
      <w:r w:rsidRPr="00AF227E">
        <w:rPr>
          <w:b/>
          <w:i/>
        </w:rPr>
        <w:t>Proposal</w:t>
      </w:r>
      <w:r w:rsidR="0086581E">
        <w:rPr>
          <w:b/>
          <w:i/>
        </w:rPr>
        <w:t xml:space="preserve"> 1</w:t>
      </w:r>
      <w:r w:rsidRPr="00AF227E">
        <w:rPr>
          <w:b/>
          <w:i/>
        </w:rPr>
        <w:t xml:space="preserve">: </w:t>
      </w:r>
      <w:r>
        <w:rPr>
          <w:b/>
          <w:i/>
        </w:rPr>
        <w:t xml:space="preserve">NR should support the underlay SR to reduce latency that is an important aspect for the delay-sensitive UL transmissions. </w:t>
      </w:r>
      <w:r w:rsidR="008674FB">
        <w:rPr>
          <w:b/>
          <w:i/>
        </w:rPr>
        <w:t>This applies to eMBB, which will use scheduling-based transmissions and will also help reliability of grant-free transmission when used for URLLC (e.g., grant-based HARQ retransmissions or grant-based transmissions when grant-free transmissions fail due to contention</w:t>
      </w:r>
      <w:r w:rsidR="009E16F9">
        <w:rPr>
          <w:b/>
          <w:i/>
        </w:rPr>
        <w:t>)</w:t>
      </w:r>
      <w:r w:rsidR="008674FB">
        <w:rPr>
          <w:b/>
          <w:i/>
        </w:rPr>
        <w:t>.</w:t>
      </w:r>
    </w:p>
    <w:p w14:paraId="1A52DF7C" w14:textId="7BB39FE5" w:rsidR="00EE05EC" w:rsidRPr="000B16D5" w:rsidRDefault="00991F36" w:rsidP="00EE05EC">
      <w:pPr>
        <w:pStyle w:val="Heading1"/>
      </w:pPr>
      <w:r>
        <w:lastRenderedPageBreak/>
        <w:t>4</w:t>
      </w:r>
      <w:r w:rsidR="00EE05EC">
        <w:tab/>
        <w:t xml:space="preserve">Underlay Scheduling Request Signal Design and Performance </w:t>
      </w:r>
    </w:p>
    <w:p w14:paraId="78545077" w14:textId="63D90B2D" w:rsidR="00EE05EC" w:rsidRDefault="00EE05EC" w:rsidP="00EE05EC">
      <w:pPr>
        <w:jc w:val="both"/>
      </w:pPr>
      <w:r>
        <w:t>The underlay SR signal for NR can be similar to LTE, i.e., using on/off mechanism so as to allow the gNB to perform the presence/detection of the underlay SR signal. As mentioned before, only those UEs interested in the uplink transmission transmit orthogonal SR underlay signals using the entire channel bandwidth. In this section we describe two designs to present the flexibility of the underlay SR channel concept. In the first design a single SR bit is spread over the entire channel bandwidth resulting in a support for a large number of UEs (approx. 100) to transmit their respective SR</w:t>
      </w:r>
      <w:r w:rsidR="00254ACD">
        <w:t xml:space="preserve"> per mini-slot</w:t>
      </w:r>
      <w:r>
        <w:t xml:space="preserve">. In the second design, an underlay SR carrying 12 control information bits (e.g., BSR) is presented. As expected in this case the number of UEs supported is reduced.  </w:t>
      </w:r>
    </w:p>
    <w:p w14:paraId="559FDCD1" w14:textId="0E2F2791" w:rsidR="00EE05EC" w:rsidRDefault="00EE05EC" w:rsidP="00EE05EC">
      <w:pPr>
        <w:jc w:val="both"/>
      </w:pPr>
      <w:r>
        <w:t xml:space="preserve">A UE that wishes to send an SR transmits a direct-sequence spread-spectrum signal (DSSS), appended with a cyclic prefix (CP). As shown in Figure </w:t>
      </w:r>
      <w:r w:rsidR="00075F0D">
        <w:t>2</w:t>
      </w:r>
      <w:r>
        <w:t>, the CP-assisted DSSS signal is generated such that it will be aligned with the OFDM symbols within the respective cell. In other words, the DSSS signals that are adopted are compatible with OFDM signals within the network, thus, can benefit from any synchronization that has been adopted. The spreading sequence is a cyclic-shifted ZC-sequence. Different numbers of shifts are applied for each bit to assure orthogonality of the signals associated with different UEs.  A subset of M cyclic-shifted sequences out of total N cyclic-shifted versions of the root ZC-sequence are assigned to each UE if there are M different sizes of uplink transmission formats available. For example, in the URLLC case three different uplink transmission format sizes {</w:t>
      </w:r>
      <w:r w:rsidRPr="000A07E3">
        <w:rPr>
          <w:color w:val="1A1A1A"/>
          <w:lang w:val="en-US"/>
        </w:rPr>
        <w:t>32,</w:t>
      </w:r>
      <w:r>
        <w:rPr>
          <w:color w:val="1A1A1A"/>
          <w:lang w:val="en-US"/>
        </w:rPr>
        <w:t xml:space="preserve"> </w:t>
      </w:r>
      <w:r w:rsidRPr="000A07E3">
        <w:rPr>
          <w:color w:val="1A1A1A"/>
          <w:lang w:val="en-US"/>
        </w:rPr>
        <w:t>50,</w:t>
      </w:r>
      <w:r>
        <w:rPr>
          <w:color w:val="1A1A1A"/>
          <w:lang w:val="en-US"/>
        </w:rPr>
        <w:t xml:space="preserve"> </w:t>
      </w:r>
      <w:r w:rsidRPr="000A07E3">
        <w:rPr>
          <w:color w:val="1A1A1A"/>
          <w:lang w:val="en-US"/>
        </w:rPr>
        <w:t>200 bytes</w:t>
      </w:r>
      <w:r>
        <w:rPr>
          <w:color w:val="1A1A1A"/>
          <w:lang w:val="en-US"/>
        </w:rPr>
        <w:t>} are considered [</w:t>
      </w:r>
      <w:r>
        <w:t>1</w:t>
      </w:r>
      <w:r w:rsidR="0019251D">
        <w:t>4</w:t>
      </w:r>
      <w:r>
        <w:t xml:space="preserve">] then three cyclic-shifted ZC-sequences are assigned to a UE. </w:t>
      </w:r>
    </w:p>
    <w:p w14:paraId="70E713DE" w14:textId="77777777" w:rsidR="00EE05EC" w:rsidRDefault="00EE05EC" w:rsidP="00EE05EC">
      <w:pPr>
        <w:jc w:val="center"/>
      </w:pPr>
      <w:r w:rsidRPr="00F05E0D">
        <w:rPr>
          <w:noProof/>
          <w:lang w:val="en-US"/>
        </w:rPr>
        <w:drawing>
          <wp:inline distT="0" distB="0" distL="0" distR="0" wp14:anchorId="3A5CA270" wp14:editId="0ED06980">
            <wp:extent cx="3562350" cy="1496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1496000"/>
                    </a:xfrm>
                    <a:prstGeom prst="rect">
                      <a:avLst/>
                    </a:prstGeom>
                    <a:noFill/>
                    <a:ln>
                      <a:noFill/>
                    </a:ln>
                  </pic:spPr>
                </pic:pic>
              </a:graphicData>
            </a:graphic>
          </wp:inline>
        </w:drawing>
      </w:r>
    </w:p>
    <w:p w14:paraId="6BF21299" w14:textId="420D9328" w:rsidR="00EE05EC" w:rsidRPr="00180633" w:rsidRDefault="00EE05EC" w:rsidP="00EE05EC">
      <w:pPr>
        <w:jc w:val="center"/>
        <w:rPr>
          <w:b/>
        </w:rPr>
      </w:pPr>
      <w:r w:rsidRPr="00180633">
        <w:rPr>
          <w:b/>
        </w:rPr>
        <w:t xml:space="preserve">Figure </w:t>
      </w:r>
      <w:r w:rsidR="00075F0D">
        <w:rPr>
          <w:b/>
        </w:rPr>
        <w:t>2</w:t>
      </w:r>
      <w:r w:rsidRPr="00180633">
        <w:rPr>
          <w:b/>
        </w:rPr>
        <w:t>: Generation of CP-assisted DSSS based scheduling request underlay signal</w:t>
      </w:r>
    </w:p>
    <w:p w14:paraId="40C0679A" w14:textId="1DD34930" w:rsidR="00EE05EC" w:rsidRPr="00EA553A" w:rsidRDefault="00EE05EC" w:rsidP="00EE05EC">
      <w:pPr>
        <w:jc w:val="both"/>
        <w:rPr>
          <w:color w:val="1A1A1A"/>
          <w:lang w:val="en-US"/>
        </w:rPr>
      </w:pPr>
      <w:r w:rsidRPr="00EA553A">
        <w:t xml:space="preserve">Figure </w:t>
      </w:r>
      <w:r w:rsidR="00075F0D">
        <w:t>3</w:t>
      </w:r>
      <w:r w:rsidRPr="00EA553A">
        <w:t xml:space="preserve"> presents the probability of miss-detection as a function of SNR and two choices of the ZC sequence length N</w:t>
      </w:r>
      <w:r w:rsidRPr="00EA553A">
        <w:rPr>
          <w:vertAlign w:val="subscript"/>
        </w:rPr>
        <w:t>1</w:t>
      </w:r>
      <w:r w:rsidRPr="00EA553A">
        <w:t xml:space="preserve">= 512 and 1024 (see Table 1 in Appendix A for simulation assumptions). Zeros are inserted between ZC-sequences samples to match the FFT length of N = 1024 and N=2048 for 10 MHz and 20 MHz channel bandwidth, respectively. </w:t>
      </w:r>
      <w:r w:rsidRPr="00EA553A">
        <w:rPr>
          <w:color w:val="1A1A1A"/>
          <w:lang w:val="en-US"/>
        </w:rPr>
        <w:t>Coincidentally, the plots also indicate the probability of false alarm, i.e., no signal has been sent, but a bit of one is detected. The number of simultaneous UEs that can be supported per symbol-duration depends upon the length of the ZC-sequence, N</w:t>
      </w:r>
      <w:r w:rsidRPr="00EA553A">
        <w:rPr>
          <w:color w:val="1A1A1A"/>
          <w:vertAlign w:val="subscript"/>
          <w:lang w:val="en-US"/>
        </w:rPr>
        <w:t xml:space="preserve">1, </w:t>
      </w:r>
      <w:r w:rsidRPr="00EA553A">
        <w:rPr>
          <w:color w:val="1A1A1A"/>
          <w:lang w:val="en-US"/>
        </w:rPr>
        <w:t>and the length of CP.</w:t>
      </w:r>
    </w:p>
    <w:p w14:paraId="305347B4" w14:textId="77777777" w:rsidR="00EE05EC" w:rsidRDefault="00EE05EC" w:rsidP="00EE05EC">
      <w:pPr>
        <w:jc w:val="both"/>
      </w:pPr>
      <w:r w:rsidRPr="00EA553A">
        <w:rPr>
          <w:color w:val="1A1A1A"/>
          <w:lang w:val="en-US"/>
        </w:rPr>
        <w:t>With the CP length of L where L&lt;&lt; N</w:t>
      </w:r>
      <w:r w:rsidRPr="00EA553A">
        <w:rPr>
          <w:color w:val="1A1A1A"/>
          <w:vertAlign w:val="subscript"/>
          <w:lang w:val="en-US"/>
        </w:rPr>
        <w:t>1</w:t>
      </w:r>
      <w:r w:rsidRPr="00EA553A">
        <w:rPr>
          <w:color w:val="1A1A1A"/>
          <w:lang w:val="en-US"/>
        </w:rPr>
        <w:t xml:space="preserve">, </w:t>
      </w:r>
      <w:r w:rsidRPr="00EA553A">
        <w:t xml:space="preserve">within each OFDM symbol, one can transmit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num>
          <m:den>
            <m:r>
              <w:rPr>
                <w:rFonts w:ascii="Cambria Math" w:hAnsi="Cambria Math"/>
              </w:rPr>
              <m:t>L</m:t>
            </m:r>
          </m:den>
        </m:f>
      </m:oMath>
      <w:r w:rsidRPr="00EA553A">
        <w:t xml:space="preserve"> ISI free bits of the DSSS signal. Furthermore, assuming 7 available OFDM symbols within each downlink subframe (not including DCI and UCI symbols), a total of </w:t>
      </w:r>
      <m:oMath>
        <m:f>
          <m:fPr>
            <m:ctrlPr>
              <w:rPr>
                <w:rFonts w:ascii="Cambria Math" w:hAnsi="Cambria Math"/>
                <w:i/>
              </w:rPr>
            </m:ctrlPr>
          </m:fPr>
          <m:num>
            <m:r>
              <w:rPr>
                <w:rFonts w:ascii="Cambria Math" w:hAnsi="Cambria Math"/>
              </w:rPr>
              <m:t>7</m:t>
            </m:r>
            <m:sSub>
              <m:sSubPr>
                <m:ctrlPr>
                  <w:rPr>
                    <w:rFonts w:ascii="Cambria Math" w:hAnsi="Cambria Math"/>
                    <w:i/>
                  </w:rPr>
                </m:ctrlPr>
              </m:sSubPr>
              <m:e>
                <m:r>
                  <w:rPr>
                    <w:rFonts w:ascii="Cambria Math" w:hAnsi="Cambria Math"/>
                  </w:rPr>
                  <m:t>N</m:t>
                </m:r>
              </m:e>
              <m:sub>
                <m:r>
                  <w:rPr>
                    <w:rFonts w:ascii="Cambria Math" w:hAnsi="Cambria Math"/>
                  </w:rPr>
                  <m:t>1</m:t>
                </m:r>
              </m:sub>
            </m:sSub>
          </m:num>
          <m:den>
            <m:r>
              <w:rPr>
                <w:rFonts w:ascii="Cambria Math" w:hAnsi="Cambria Math"/>
              </w:rPr>
              <m:t>L</m:t>
            </m:r>
          </m:den>
        </m:f>
        <m:r>
          <w:rPr>
            <w:rFonts w:ascii="Cambria Math" w:hAnsi="Cambria Math"/>
          </w:rPr>
          <m:t xml:space="preserve"> </m:t>
        </m:r>
      </m:oMath>
      <w:r w:rsidRPr="00EA553A">
        <w:t xml:space="preserve">UEs can be transmitted over each subframe. With a typical CP length of 7% of the OFDM symbol-duration, one will find that </w:t>
      </w:r>
      <m:oMath>
        <m:f>
          <m:fPr>
            <m:ctrlPr>
              <w:rPr>
                <w:rFonts w:ascii="Cambria Math" w:hAnsi="Cambria Math"/>
                <w:i/>
              </w:rPr>
            </m:ctrlPr>
          </m:fPr>
          <m:num>
            <m:r>
              <w:rPr>
                <w:rFonts w:ascii="Cambria Math" w:hAnsi="Cambria Math"/>
              </w:rPr>
              <m:t>7</m:t>
            </m:r>
            <m:sSub>
              <m:sSubPr>
                <m:ctrlPr>
                  <w:rPr>
                    <w:rFonts w:ascii="Cambria Math" w:hAnsi="Cambria Math"/>
                    <w:i/>
                  </w:rPr>
                </m:ctrlPr>
              </m:sSubPr>
              <m:e>
                <m:r>
                  <w:rPr>
                    <w:rFonts w:ascii="Cambria Math" w:hAnsi="Cambria Math"/>
                  </w:rPr>
                  <m:t>N</m:t>
                </m:r>
              </m:e>
              <m:sub>
                <m:r>
                  <w:rPr>
                    <w:rFonts w:ascii="Cambria Math" w:hAnsi="Cambria Math"/>
                  </w:rPr>
                  <m:t>1</m:t>
                </m:r>
              </m:sub>
            </m:sSub>
          </m:num>
          <m:den>
            <m:r>
              <w:rPr>
                <w:rFonts w:ascii="Cambria Math" w:hAnsi="Cambria Math"/>
              </w:rPr>
              <m:t>L</m:t>
            </m:r>
          </m:den>
        </m:f>
        <m:r>
          <w:rPr>
            <w:rFonts w:ascii="Cambria Math" w:hAnsi="Cambria Math"/>
          </w:rPr>
          <m:t>=</m:t>
        </m:r>
        <m:f>
          <m:fPr>
            <m:ctrlPr>
              <w:rPr>
                <w:rFonts w:ascii="Cambria Math" w:hAnsi="Cambria Math"/>
                <w:i/>
              </w:rPr>
            </m:ctrlPr>
          </m:fPr>
          <m:num>
            <m:r>
              <w:rPr>
                <w:rFonts w:ascii="Cambria Math" w:hAnsi="Cambria Math"/>
              </w:rPr>
              <m:t>7</m:t>
            </m:r>
            <m:sSub>
              <m:sSubPr>
                <m:ctrlPr>
                  <w:rPr>
                    <w:rFonts w:ascii="Cambria Math" w:hAnsi="Cambria Math"/>
                    <w:i/>
                  </w:rPr>
                </m:ctrlPr>
              </m:sSubPr>
              <m:e>
                <m:r>
                  <w:rPr>
                    <w:rFonts w:ascii="Cambria Math" w:hAnsi="Cambria Math"/>
                  </w:rPr>
                  <m:t>N</m:t>
                </m:r>
              </m:e>
              <m:sub>
                <m:r>
                  <w:rPr>
                    <w:rFonts w:ascii="Cambria Math" w:hAnsi="Cambria Math"/>
                  </w:rPr>
                  <m:t>1</m:t>
                </m:r>
              </m:sub>
            </m:sSub>
          </m:num>
          <m:den>
            <m:r>
              <w:rPr>
                <w:rFonts w:ascii="Cambria Math" w:hAnsi="Cambria Math"/>
              </w:rPr>
              <m:t>0.07</m:t>
            </m:r>
            <m:sSub>
              <m:sSubPr>
                <m:ctrlPr>
                  <w:rPr>
                    <w:rFonts w:ascii="Cambria Math" w:hAnsi="Cambria Math"/>
                    <w:i/>
                  </w:rPr>
                </m:ctrlPr>
              </m:sSubPr>
              <m:e>
                <m:r>
                  <w:rPr>
                    <w:rFonts w:ascii="Cambria Math" w:hAnsi="Cambria Math"/>
                  </w:rPr>
                  <m:t>N</m:t>
                </m:r>
              </m:e>
              <m:sub>
                <m:r>
                  <w:rPr>
                    <w:rFonts w:ascii="Cambria Math" w:hAnsi="Cambria Math"/>
                  </w:rPr>
                  <m:t>1</m:t>
                </m:r>
              </m:sub>
            </m:sSub>
          </m:den>
        </m:f>
        <m:r>
          <w:rPr>
            <w:rFonts w:ascii="Cambria Math" w:hAnsi="Cambria Math"/>
          </w:rPr>
          <m:t>=100</m:t>
        </m:r>
      </m:oMath>
      <w:r w:rsidRPr="00EA553A">
        <w:t xml:space="preserve"> UEs can transmit their underlay SR signals per subframe-duration without interfering with each other.</w:t>
      </w:r>
    </w:p>
    <w:p w14:paraId="05F2862E" w14:textId="4763A124" w:rsidR="00EE05EC" w:rsidRDefault="00EE05EC" w:rsidP="00EE05EC">
      <w:pPr>
        <w:jc w:val="both"/>
      </w:pPr>
      <w:r>
        <w:t>In the second design, a multi-level SR transmission design is provided which helps in reducing the number of signals exchanged between the UEs and the base station resulting in further latency-reduction. As discussed in [</w:t>
      </w:r>
      <w:r w:rsidR="002F4309">
        <w:t>3</w:t>
      </w:r>
      <w:r>
        <w:t>], [</w:t>
      </w:r>
      <w:r w:rsidR="002F4309">
        <w:t>4</w:t>
      </w:r>
      <w:r>
        <w:t>] additional control information such as the BSR carrying control signal can also be transmitted as an underlay SR channel. We propose a packet format for underlay SR channel and evaluate its performance through simulations. Our design follows the OFDM signalling as in LTE with subcarrier spacing 15 kHz. As in DSSS case, here also, we consider two choices of the bandwidth: 10 MHz and 20 MHz for transmission. The 10 MHz bandwidth can accommodate 666 subcarriers and the 20 MHz bandwidth can accommodate 1332 subcarriers</w:t>
      </w:r>
      <w:r w:rsidRPr="006E7DED">
        <w:t>. Each SR packet is transmitted over one OFDM symbol.</w:t>
      </w:r>
      <w:r w:rsidR="00F216EE">
        <w:t xml:space="preserve"> Each UE transmission could be watermarked with a signature code that spreads across the whole OFDM symbol (not assumed in the simulations here).</w:t>
      </w:r>
      <w:r w:rsidRPr="006E7DED">
        <w:t xml:space="preserve"> </w:t>
      </w:r>
      <w:r w:rsidRPr="00F216EE">
        <w:t xml:space="preserve">This OFDM symbol carries a total of 12 information bits. </w:t>
      </w:r>
      <w:r>
        <w:t xml:space="preserve">These 12 bits are expanded to 36 coded bits and mapped to 18 QPSK symbols. In the case of 10 MHz bandwidth, each QPSK symbol is spread across </w:t>
      </w:r>
      <m:oMath>
        <m:f>
          <m:fPr>
            <m:ctrlPr>
              <w:rPr>
                <w:rFonts w:ascii="Cambria Math" w:hAnsi="Cambria Math"/>
                <w:i/>
              </w:rPr>
            </m:ctrlPr>
          </m:fPr>
          <m:num>
            <m:r>
              <w:rPr>
                <w:rFonts w:ascii="Cambria Math" w:hAnsi="Cambria Math"/>
              </w:rPr>
              <m:t>666</m:t>
            </m:r>
          </m:num>
          <m:den>
            <m:r>
              <w:rPr>
                <w:rFonts w:ascii="Cambria Math" w:hAnsi="Cambria Math"/>
              </w:rPr>
              <m:t>18</m:t>
            </m:r>
          </m:den>
        </m:f>
        <m:r>
          <w:rPr>
            <w:rFonts w:ascii="Cambria Math" w:hAnsi="Cambria Math"/>
          </w:rPr>
          <m:t>≈37</m:t>
        </m:r>
      </m:oMath>
      <w:r>
        <w:t xml:space="preserve"> subcarriers that are spaced out across the full bandwidth. Obviously, the number 37 increases to 74 (=2x37) when the bandwidth is 20 MHz. For coding, we use the rate </w:t>
      </w:r>
      <m:oMath>
        <m:f>
          <m:fPr>
            <m:ctrlPr>
              <w:rPr>
                <w:rFonts w:ascii="Cambria Math" w:hAnsi="Cambria Math"/>
                <w:i/>
              </w:rPr>
            </m:ctrlPr>
          </m:fPr>
          <m:num>
            <m:r>
              <w:rPr>
                <w:rFonts w:ascii="Cambria Math" w:hAnsi="Cambria Math"/>
              </w:rPr>
              <m:t>1</m:t>
            </m:r>
          </m:num>
          <m:den>
            <m:r>
              <w:rPr>
                <w:rFonts w:ascii="Cambria Math" w:hAnsi="Cambria Math"/>
              </w:rPr>
              <m:t>3</m:t>
            </m:r>
          </m:den>
        </m:f>
      </m:oMath>
      <w:r>
        <w:t xml:space="preserve"> convolutional code that has been suggested for transmission of control information (PUCCH/PUSCH) in LTE; </w:t>
      </w:r>
      <w:r>
        <w:lastRenderedPageBreak/>
        <w:t>see Section 5.1.3 of [</w:t>
      </w:r>
      <w:r w:rsidR="002F4309">
        <w:t>1</w:t>
      </w:r>
      <w:r w:rsidR="0019251D">
        <w:t>3</w:t>
      </w:r>
      <w:r>
        <w:t xml:space="preserve">] for details. </w:t>
      </w:r>
      <w:r w:rsidR="009B4189">
        <w:t xml:space="preserve">As shown in Figure </w:t>
      </w:r>
      <w:r w:rsidR="00075F0D">
        <w:t>4</w:t>
      </w:r>
      <w:r w:rsidR="009B4189">
        <w:t xml:space="preserve"> this design provides an acceptable performance at </w:t>
      </w:r>
      <w:r w:rsidR="009B2DB6">
        <w:t xml:space="preserve">an </w:t>
      </w:r>
      <w:r w:rsidR="009B4189">
        <w:t xml:space="preserve">SNR as low as -15 dB. </w:t>
      </w:r>
    </w:p>
    <w:p w14:paraId="0B78D9AB" w14:textId="27EB1D8C" w:rsidR="00EE05EC" w:rsidRDefault="00EE05EC" w:rsidP="00EE05EC">
      <w:pPr>
        <w:jc w:val="both"/>
        <w:rPr>
          <w:b/>
          <w:i/>
        </w:rPr>
      </w:pPr>
      <w:r w:rsidRPr="00AF227E">
        <w:rPr>
          <w:b/>
          <w:i/>
        </w:rPr>
        <w:t>Proposal</w:t>
      </w:r>
      <w:r w:rsidR="0086581E">
        <w:rPr>
          <w:b/>
          <w:i/>
        </w:rPr>
        <w:t xml:space="preserve"> 2</w:t>
      </w:r>
      <w:r w:rsidRPr="00AF227E">
        <w:rPr>
          <w:b/>
          <w:i/>
        </w:rPr>
        <w:t xml:space="preserve">: </w:t>
      </w:r>
      <w:r>
        <w:rPr>
          <w:b/>
          <w:i/>
        </w:rPr>
        <w:t>NR should support the underlay scheduling request channel</w:t>
      </w:r>
    </w:p>
    <w:p w14:paraId="08E9E4DA" w14:textId="77777777" w:rsidR="002B44C6" w:rsidRPr="00FD21C0" w:rsidRDefault="002B44C6" w:rsidP="002B44C6">
      <w:pPr>
        <w:rPr>
          <w:b/>
          <w:color w:val="1A1A1A"/>
          <w:lang w:val="en-US"/>
        </w:rPr>
      </w:pPr>
    </w:p>
    <w:p w14:paraId="0FFD3AFE" w14:textId="77777777" w:rsidR="002B44C6" w:rsidRDefault="002B44C6" w:rsidP="002B44C6">
      <w:pPr>
        <w:jc w:val="center"/>
      </w:pPr>
      <w:bookmarkStart w:id="2" w:name="_GoBack"/>
      <w:r>
        <w:rPr>
          <w:noProof/>
          <w:lang w:val="en-US"/>
        </w:rPr>
        <w:drawing>
          <wp:inline distT="0" distB="0" distL="0" distR="0" wp14:anchorId="5FB6193D" wp14:editId="36287A0B">
            <wp:extent cx="5019675" cy="3879987"/>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3728" cy="3883120"/>
                    </a:xfrm>
                    <a:prstGeom prst="rect">
                      <a:avLst/>
                    </a:prstGeom>
                    <a:noFill/>
                    <a:ln>
                      <a:noFill/>
                    </a:ln>
                  </pic:spPr>
                </pic:pic>
              </a:graphicData>
            </a:graphic>
          </wp:inline>
        </w:drawing>
      </w:r>
      <w:bookmarkEnd w:id="2"/>
    </w:p>
    <w:p w14:paraId="00CCEACD" w14:textId="5429BB04" w:rsidR="002B44C6" w:rsidRDefault="002B44C6" w:rsidP="002B44C6">
      <w:pPr>
        <w:jc w:val="center"/>
        <w:rPr>
          <w:b/>
        </w:rPr>
      </w:pPr>
      <w:r>
        <w:rPr>
          <w:b/>
        </w:rPr>
        <w:t xml:space="preserve">Figure </w:t>
      </w:r>
      <w:r w:rsidR="00075F0D">
        <w:rPr>
          <w:b/>
        </w:rPr>
        <w:t>3</w:t>
      </w:r>
      <w:r>
        <w:rPr>
          <w:b/>
        </w:rPr>
        <w:t>: Probability of miss-detection for the underlay DSSS scheduling request signal</w:t>
      </w:r>
    </w:p>
    <w:p w14:paraId="5058581B" w14:textId="77777777" w:rsidR="002B44C6" w:rsidRDefault="002B44C6" w:rsidP="002B44C6">
      <w:pPr>
        <w:jc w:val="center"/>
        <w:rPr>
          <w:b/>
        </w:rPr>
      </w:pPr>
    </w:p>
    <w:p w14:paraId="6838EAA6" w14:textId="77777777" w:rsidR="002B44C6" w:rsidRDefault="002B44C6" w:rsidP="002B44C6">
      <w:pPr>
        <w:jc w:val="center"/>
        <w:rPr>
          <w:color w:val="1A1A1A"/>
          <w:lang w:val="en-US"/>
        </w:rPr>
      </w:pPr>
      <w:r w:rsidRPr="00A6656B">
        <w:rPr>
          <w:noProof/>
          <w:lang w:val="en-US"/>
        </w:rPr>
        <w:t xml:space="preserve"> </w:t>
      </w:r>
      <w:r w:rsidRPr="00CF4316">
        <w:rPr>
          <w:noProof/>
          <w:lang w:val="en-US"/>
        </w:rPr>
        <w:drawing>
          <wp:inline distT="0" distB="0" distL="0" distR="0" wp14:anchorId="745A968E" wp14:editId="524EB29B">
            <wp:extent cx="5312720" cy="34379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50851" cy="3462618"/>
                    </a:xfrm>
                    <a:prstGeom prst="rect">
                      <a:avLst/>
                    </a:prstGeom>
                  </pic:spPr>
                </pic:pic>
              </a:graphicData>
            </a:graphic>
          </wp:inline>
        </w:drawing>
      </w:r>
    </w:p>
    <w:p w14:paraId="6A8EC00A" w14:textId="5FF87998" w:rsidR="002B44C6" w:rsidRDefault="002B44C6" w:rsidP="002B44C6">
      <w:pPr>
        <w:jc w:val="center"/>
        <w:rPr>
          <w:b/>
        </w:rPr>
      </w:pPr>
      <w:r>
        <w:rPr>
          <w:b/>
        </w:rPr>
        <w:t xml:space="preserve">Figure </w:t>
      </w:r>
      <w:r w:rsidR="00075F0D">
        <w:rPr>
          <w:b/>
        </w:rPr>
        <w:t>4</w:t>
      </w:r>
      <w:r>
        <w:rPr>
          <w:b/>
        </w:rPr>
        <w:t>: Packet error rate as a function of SNR for the OFDM-based underlay SR signal</w:t>
      </w:r>
    </w:p>
    <w:p w14:paraId="01D9504A" w14:textId="77777777" w:rsidR="002B44C6" w:rsidRPr="002B44C6" w:rsidRDefault="002B44C6" w:rsidP="00EE05EC">
      <w:pPr>
        <w:jc w:val="both"/>
        <w:rPr>
          <w:b/>
          <w:i/>
          <w:lang w:val="en-US"/>
        </w:rPr>
      </w:pPr>
    </w:p>
    <w:p w14:paraId="36432C6B" w14:textId="77777777" w:rsidR="00EE05EC" w:rsidRPr="00545E0F" w:rsidRDefault="00EE05EC" w:rsidP="00EE05EC">
      <w:pPr>
        <w:pStyle w:val="Heading1"/>
      </w:pPr>
      <w:r>
        <w:t>4</w:t>
      </w:r>
      <w:r>
        <w:tab/>
        <w:t>Conclusion</w:t>
      </w:r>
    </w:p>
    <w:p w14:paraId="4A0BE0A8" w14:textId="77777777" w:rsidR="00EE05EC" w:rsidRDefault="00EE05EC" w:rsidP="00EE05EC">
      <w:r>
        <w:t>In this contribution we made the following observations and proposals:</w:t>
      </w:r>
    </w:p>
    <w:p w14:paraId="44B67A6D" w14:textId="3645FFF7" w:rsidR="00EE05EC" w:rsidRPr="002C2C11" w:rsidRDefault="00EE05EC" w:rsidP="00EE05EC">
      <w:pPr>
        <w:jc w:val="both"/>
        <w:rPr>
          <w:b/>
          <w:i/>
        </w:rPr>
      </w:pPr>
      <w:r w:rsidRPr="002C2C11">
        <w:rPr>
          <w:b/>
          <w:i/>
        </w:rPr>
        <w:t>Observation: Further improvements to the existing SR-triggered/Grant-based schemes are needed in NR to support delay-sensitive UL transmissions</w:t>
      </w:r>
      <w:r w:rsidR="008674FB">
        <w:rPr>
          <w:b/>
          <w:i/>
        </w:rPr>
        <w:t>, for both eMBB and URLLC.</w:t>
      </w:r>
      <w:r w:rsidRPr="002C2C11">
        <w:rPr>
          <w:b/>
          <w:i/>
        </w:rPr>
        <w:t xml:space="preserve">.  </w:t>
      </w:r>
    </w:p>
    <w:p w14:paraId="168B795D" w14:textId="3A44D811" w:rsidR="00B40F27" w:rsidRPr="0018030F" w:rsidRDefault="00EE05EC" w:rsidP="00EE05EC">
      <w:pPr>
        <w:jc w:val="both"/>
      </w:pPr>
      <w:r w:rsidRPr="002C2C11">
        <w:rPr>
          <w:b/>
          <w:i/>
        </w:rPr>
        <w:t>Observation:</w:t>
      </w:r>
      <w:r>
        <w:rPr>
          <w:b/>
          <w:i/>
        </w:rPr>
        <w:t xml:space="preserve"> Additional control information carrying SR based solutions help to reduce the latency in the grant-based UL transmission but there is still delay due to the SR periodicity and decoding/processing before the gNB transmits the grant to the UE. </w:t>
      </w:r>
    </w:p>
    <w:p w14:paraId="7C28EA6C" w14:textId="3334825E" w:rsidR="00EE05EC" w:rsidRDefault="00EE05EC" w:rsidP="00EE05EC">
      <w:pPr>
        <w:jc w:val="both"/>
        <w:rPr>
          <w:b/>
          <w:i/>
        </w:rPr>
      </w:pPr>
      <w:r w:rsidRPr="00AF227E">
        <w:rPr>
          <w:b/>
          <w:i/>
        </w:rPr>
        <w:t>Proposal</w:t>
      </w:r>
      <w:r w:rsidR="008674FB">
        <w:rPr>
          <w:b/>
          <w:i/>
        </w:rPr>
        <w:t xml:space="preserve"> 1</w:t>
      </w:r>
      <w:r w:rsidRPr="00AF227E">
        <w:rPr>
          <w:b/>
          <w:i/>
        </w:rPr>
        <w:t xml:space="preserve">: </w:t>
      </w:r>
      <w:r>
        <w:rPr>
          <w:b/>
          <w:i/>
        </w:rPr>
        <w:t xml:space="preserve">NR should support the underlay SR to reduce latency that is an important aspect for delay-sensitive UL transmissions. </w:t>
      </w:r>
      <w:r w:rsidR="008674FB">
        <w:rPr>
          <w:b/>
          <w:i/>
        </w:rPr>
        <w:t>This applies to eMBB, which will use scheduling-based transmissions and will also help reliability of grant-free transmission when used for URLLC (e.g., grant-based HARQ retransmissions or grant-based transmissions when grant-free transmissions fail due to contention).</w:t>
      </w:r>
    </w:p>
    <w:p w14:paraId="48B63AE1" w14:textId="6AA0D575" w:rsidR="00EE05EC" w:rsidRPr="00DA6F2D" w:rsidRDefault="00EE05EC" w:rsidP="00EE05EC">
      <w:pPr>
        <w:jc w:val="both"/>
        <w:rPr>
          <w:b/>
          <w:i/>
        </w:rPr>
      </w:pPr>
      <w:r w:rsidRPr="00AF227E">
        <w:rPr>
          <w:b/>
          <w:i/>
        </w:rPr>
        <w:t>Proposal</w:t>
      </w:r>
      <w:r w:rsidR="008674FB">
        <w:rPr>
          <w:b/>
          <w:i/>
        </w:rPr>
        <w:t xml:space="preserve"> 2</w:t>
      </w:r>
      <w:r w:rsidRPr="00AF227E">
        <w:rPr>
          <w:b/>
          <w:i/>
        </w:rPr>
        <w:t xml:space="preserve">: Proposal: </w:t>
      </w:r>
      <w:r>
        <w:rPr>
          <w:b/>
          <w:i/>
        </w:rPr>
        <w:t xml:space="preserve">NR should support the underlay scheduling request channel </w:t>
      </w:r>
    </w:p>
    <w:p w14:paraId="59558D33" w14:textId="77777777" w:rsidR="00EE05EC" w:rsidRPr="00986956" w:rsidRDefault="00EE05EC" w:rsidP="00EE05EC">
      <w:pPr>
        <w:pStyle w:val="Heading1"/>
        <w:jc w:val="both"/>
        <w:rPr>
          <w:lang w:val="en-US"/>
        </w:rPr>
      </w:pPr>
      <w:r w:rsidRPr="00986956">
        <w:rPr>
          <w:lang w:val="en-US"/>
        </w:rPr>
        <w:t>References</w:t>
      </w:r>
    </w:p>
    <w:p w14:paraId="4216D244" w14:textId="761DDFC8" w:rsidR="00EE05EC" w:rsidRDefault="00EE05EC" w:rsidP="00EE05EC">
      <w:pPr>
        <w:numPr>
          <w:ilvl w:val="0"/>
          <w:numId w:val="2"/>
        </w:numPr>
        <w:spacing w:after="0"/>
        <w:jc w:val="both"/>
      </w:pPr>
      <w:r>
        <w:t xml:space="preserve">Chairman’s Notes, RAN1#87, </w:t>
      </w:r>
      <w:r w:rsidR="00F40652">
        <w:t xml:space="preserve">Reno, USA, </w:t>
      </w:r>
      <w:r>
        <w:t>November 2016</w:t>
      </w:r>
    </w:p>
    <w:p w14:paraId="1A73C356" w14:textId="145680CC" w:rsidR="00F40652" w:rsidRDefault="00F40652" w:rsidP="00EE05EC">
      <w:pPr>
        <w:numPr>
          <w:ilvl w:val="0"/>
          <w:numId w:val="2"/>
        </w:numPr>
        <w:spacing w:after="0"/>
        <w:jc w:val="both"/>
      </w:pPr>
      <w:r>
        <w:t>Chairman’s Notes, RAN1#85, Nanjing, China, May 2016.  See Sect. 7.1.3.2 in reference to R1-165656, WF on Multiple Access Scheme for NR Uplink, by NTT DoCoMo et al.</w:t>
      </w:r>
    </w:p>
    <w:p w14:paraId="5597BBD8" w14:textId="38608E1D" w:rsidR="005A2094" w:rsidRDefault="005A2094" w:rsidP="005A2094">
      <w:pPr>
        <w:numPr>
          <w:ilvl w:val="0"/>
          <w:numId w:val="2"/>
        </w:numPr>
        <w:spacing w:after="0"/>
        <w:jc w:val="both"/>
      </w:pPr>
      <w:r>
        <w:t>R1-1700685, “</w:t>
      </w:r>
      <w:r w:rsidRPr="005A2094">
        <w:t>On URLLC design principles</w:t>
      </w:r>
      <w:r>
        <w:t>,” Ericsson, RAN1 NR AH, January 2017</w:t>
      </w:r>
      <w:r w:rsidR="005061EC">
        <w:t>.</w:t>
      </w:r>
    </w:p>
    <w:p w14:paraId="7D7C153C" w14:textId="137631C8" w:rsidR="005061EC" w:rsidRPr="005061EC" w:rsidRDefault="002C7751" w:rsidP="005061EC">
      <w:pPr>
        <w:pStyle w:val="ListParagraph"/>
        <w:numPr>
          <w:ilvl w:val="0"/>
          <w:numId w:val="2"/>
        </w:numPr>
      </w:pPr>
      <w:r>
        <w:t xml:space="preserve">R1-1700828, </w:t>
      </w:r>
      <w:r w:rsidR="005061EC">
        <w:t>“</w:t>
      </w:r>
      <w:r w:rsidRPr="002C7751">
        <w:t>Simultaneous scheduling request and data transmission for uplink URLLC</w:t>
      </w:r>
      <w:r w:rsidR="005061EC">
        <w:t xml:space="preserve">,” Qualcomm Inc., </w:t>
      </w:r>
      <w:r w:rsidR="005061EC" w:rsidRPr="005061EC">
        <w:t>RAN1 NR AH, January 2017</w:t>
      </w:r>
      <w:r w:rsidR="005061EC">
        <w:t>.</w:t>
      </w:r>
    </w:p>
    <w:p w14:paraId="5DA966C7" w14:textId="28BA608A" w:rsidR="002C7751" w:rsidRDefault="002C7751" w:rsidP="00B40F27">
      <w:pPr>
        <w:spacing w:after="0"/>
        <w:jc w:val="both"/>
      </w:pPr>
    </w:p>
    <w:p w14:paraId="008D5466" w14:textId="77777777" w:rsidR="00EE05EC" w:rsidRDefault="00EE05EC" w:rsidP="00EE05EC">
      <w:pPr>
        <w:numPr>
          <w:ilvl w:val="0"/>
          <w:numId w:val="2"/>
        </w:numPr>
        <w:spacing w:after="0"/>
        <w:jc w:val="both"/>
      </w:pPr>
      <w:r>
        <w:t>R1-1612004, “</w:t>
      </w:r>
      <w:r w:rsidRPr="00B01AB6">
        <w:rPr>
          <w:i/>
        </w:rPr>
        <w:t>UL URLLC transmission schemes</w:t>
      </w:r>
      <w:r>
        <w:t>,” Intel, RAN1#87, November 2016</w:t>
      </w:r>
      <w:r>
        <w:rPr>
          <w:i/>
        </w:rPr>
        <w:t>.</w:t>
      </w:r>
    </w:p>
    <w:p w14:paraId="48EB6A6D" w14:textId="77777777" w:rsidR="00EE05EC" w:rsidRDefault="00EE05EC" w:rsidP="00EE05EC">
      <w:pPr>
        <w:numPr>
          <w:ilvl w:val="0"/>
          <w:numId w:val="2"/>
        </w:numPr>
        <w:spacing w:after="0"/>
        <w:jc w:val="both"/>
      </w:pPr>
      <w:r>
        <w:t>R1-1611850, “Discussion on control and data transmission of URLLC,” LGE, RAN1#87, November 2016.</w:t>
      </w:r>
    </w:p>
    <w:p w14:paraId="0A5EB93C" w14:textId="49EC844E" w:rsidR="00EE05EC" w:rsidRDefault="00EE05EC" w:rsidP="00EE05EC">
      <w:pPr>
        <w:numPr>
          <w:ilvl w:val="0"/>
          <w:numId w:val="2"/>
        </w:numPr>
        <w:spacing w:after="0"/>
        <w:jc w:val="both"/>
      </w:pPr>
      <w:r>
        <w:t>R1-1611223, “</w:t>
      </w:r>
      <w:r>
        <w:rPr>
          <w:i/>
        </w:rPr>
        <w:t>Performance Evaluation of UL URLLC Schemes,</w:t>
      </w:r>
      <w:r>
        <w:t>” Huawei, HiSilicon, RAN1#87, November 2016.</w:t>
      </w:r>
    </w:p>
    <w:p w14:paraId="6EF4E55F" w14:textId="7115A3F5" w:rsidR="00EE05EC" w:rsidRDefault="00EE05EC" w:rsidP="00EE05EC">
      <w:pPr>
        <w:numPr>
          <w:ilvl w:val="0"/>
          <w:numId w:val="2"/>
        </w:numPr>
        <w:spacing w:after="0"/>
        <w:jc w:val="both"/>
      </w:pPr>
      <w:r>
        <w:t>R1-1611220, “</w:t>
      </w:r>
      <w:r>
        <w:rPr>
          <w:i/>
        </w:rPr>
        <w:t>Overview of UL URLLC Support in NR,</w:t>
      </w:r>
      <w:r>
        <w:t>” Huawei, HiSilicon, RAN1#87, November 2016.</w:t>
      </w:r>
    </w:p>
    <w:p w14:paraId="663FE19E" w14:textId="54ADAD0E" w:rsidR="003C01AF" w:rsidRDefault="003C01AF" w:rsidP="00982382">
      <w:pPr>
        <w:pStyle w:val="ListParagraph"/>
        <w:numPr>
          <w:ilvl w:val="0"/>
          <w:numId w:val="2"/>
        </w:numPr>
      </w:pPr>
      <w:r>
        <w:t>R1-1701548, “</w:t>
      </w:r>
      <w:r w:rsidR="00F26846">
        <w:t xml:space="preserve">WF on </w:t>
      </w:r>
      <w:r w:rsidRPr="003C01AF">
        <w:t>SR-triggered UL transmission for URLLC</w:t>
      </w:r>
      <w:r>
        <w:t xml:space="preserve">,” </w:t>
      </w:r>
      <w:r w:rsidRPr="003C01AF">
        <w:t>LG Electronics</w:t>
      </w:r>
      <w:r>
        <w:t xml:space="preserve"> et al., </w:t>
      </w:r>
      <w:r w:rsidRPr="003C01AF">
        <w:t>RAN1 NR AH, January 2017.</w:t>
      </w:r>
    </w:p>
    <w:p w14:paraId="44105EA7" w14:textId="77777777" w:rsidR="00EE05EC" w:rsidRDefault="00EE05EC" w:rsidP="00EE05EC">
      <w:pPr>
        <w:numPr>
          <w:ilvl w:val="0"/>
          <w:numId w:val="2"/>
        </w:numPr>
        <w:spacing w:after="0"/>
        <w:jc w:val="both"/>
      </w:pPr>
      <w:r>
        <w:t>R1-1608710, “</w:t>
      </w:r>
      <w:r w:rsidRPr="00492D29">
        <w:rPr>
          <w:i/>
        </w:rPr>
        <w:t>Frame Structure for Ultra-Low Latency Scheduled-based UL Access</w:t>
      </w:r>
      <w:r>
        <w:t>”, INL, RAN1#86bis, October 2016.</w:t>
      </w:r>
    </w:p>
    <w:p w14:paraId="430C114C" w14:textId="77777777" w:rsidR="00EE05EC" w:rsidRDefault="00EE05EC" w:rsidP="00EE05EC">
      <w:pPr>
        <w:numPr>
          <w:ilvl w:val="0"/>
          <w:numId w:val="2"/>
        </w:numPr>
        <w:spacing w:after="0"/>
        <w:jc w:val="both"/>
      </w:pPr>
      <w:r>
        <w:t>R1-166493, “</w:t>
      </w:r>
      <w:r w:rsidRPr="00CF2AA6">
        <w:rPr>
          <w:i/>
        </w:rPr>
        <w:t>Ultra-low latency Scheduling based UL access</w:t>
      </w:r>
      <w:r>
        <w:t>”, INL, RAN1#86, August 2016.</w:t>
      </w:r>
    </w:p>
    <w:p w14:paraId="41006847" w14:textId="77777777" w:rsidR="00EE05EC" w:rsidRDefault="00EE05EC" w:rsidP="00EE05EC">
      <w:pPr>
        <w:numPr>
          <w:ilvl w:val="0"/>
          <w:numId w:val="2"/>
        </w:numPr>
        <w:spacing w:after="0"/>
        <w:jc w:val="both"/>
      </w:pPr>
      <w:r>
        <w:t>R1-167047, “</w:t>
      </w:r>
      <w:r w:rsidRPr="00FD21C0">
        <w:rPr>
          <w:i/>
        </w:rPr>
        <w:t>On smallest schedulable unit</w:t>
      </w:r>
      <w:r>
        <w:t>”, Ericsson, RAN1#86, August 2016.</w:t>
      </w:r>
    </w:p>
    <w:p w14:paraId="47AD3333" w14:textId="77777777" w:rsidR="00EE05EC" w:rsidRDefault="00EE05EC" w:rsidP="00EE05EC">
      <w:pPr>
        <w:numPr>
          <w:ilvl w:val="0"/>
          <w:numId w:val="2"/>
        </w:numPr>
        <w:spacing w:after="0"/>
        <w:jc w:val="both"/>
      </w:pPr>
      <w:r w:rsidRPr="007B71F4">
        <w:t>Release 10, 3GPP TS 36.212 version 10.0.0</w:t>
      </w:r>
      <w:r>
        <w:t xml:space="preserve"> (2011-01), </w:t>
      </w:r>
      <w:r w:rsidRPr="00E548F4">
        <w:t xml:space="preserve">LTE; Evolved Universal Terrestrial Radio Access (E-UTRA); </w:t>
      </w:r>
      <w:r>
        <w:t>Multiplexing and channel coding.</w:t>
      </w:r>
    </w:p>
    <w:p w14:paraId="5A920956" w14:textId="77777777" w:rsidR="00EE05EC" w:rsidRDefault="00EE05EC" w:rsidP="00EE05EC">
      <w:pPr>
        <w:numPr>
          <w:ilvl w:val="0"/>
          <w:numId w:val="2"/>
        </w:numPr>
        <w:spacing w:after="0"/>
        <w:jc w:val="both"/>
      </w:pPr>
      <w:r>
        <w:t>TR 38.802, “</w:t>
      </w:r>
      <w:r w:rsidRPr="000D31C1">
        <w:rPr>
          <w:i/>
        </w:rPr>
        <w:t>Study on New Radio Access Technology Physical Layer Aspects</w:t>
      </w:r>
      <w:r>
        <w:t>” v0.3.0, RAN1#86bis, October 2016.</w:t>
      </w:r>
    </w:p>
    <w:p w14:paraId="2F7D11F8" w14:textId="77777777" w:rsidR="00EE05EC" w:rsidRPr="00804D9A" w:rsidRDefault="00EE05EC" w:rsidP="00804D9A">
      <w:pPr>
        <w:pStyle w:val="Heading1"/>
        <w:jc w:val="center"/>
        <w:rPr>
          <w:b/>
          <w:lang w:val="en-US"/>
        </w:rPr>
      </w:pPr>
      <w:r w:rsidRPr="00804D9A">
        <w:rPr>
          <w:b/>
          <w:lang w:val="en-US"/>
        </w:rPr>
        <w:t>Appendix A</w:t>
      </w:r>
    </w:p>
    <w:p w14:paraId="6C2715E2" w14:textId="5A5DA0B2" w:rsidR="00EE05EC" w:rsidRPr="00A5549D" w:rsidRDefault="00EE05EC" w:rsidP="00EE05EC">
      <w:pPr>
        <w:jc w:val="center"/>
        <w:rPr>
          <w:b/>
        </w:rPr>
      </w:pPr>
      <w:r w:rsidRPr="00A5549D">
        <w:rPr>
          <w:b/>
        </w:rPr>
        <w:t xml:space="preserve">Table </w:t>
      </w:r>
      <w:r>
        <w:rPr>
          <w:b/>
        </w:rPr>
        <w:t>A-1</w:t>
      </w:r>
      <w:r w:rsidRPr="00A5549D">
        <w:rPr>
          <w:b/>
        </w:rPr>
        <w:t xml:space="preserve">: Simulation Assumptions for the results in Figure </w:t>
      </w:r>
      <w:r w:rsidR="00C37897">
        <w:rPr>
          <w:b/>
        </w:rPr>
        <w:t>3</w:t>
      </w:r>
    </w:p>
    <w:tbl>
      <w:tblPr>
        <w:tblStyle w:val="TableGrid"/>
        <w:tblW w:w="0" w:type="auto"/>
        <w:tblLook w:val="04A0" w:firstRow="1" w:lastRow="0" w:firstColumn="1" w:lastColumn="0" w:noHBand="0" w:noVBand="1"/>
      </w:tblPr>
      <w:tblGrid>
        <w:gridCol w:w="2774"/>
        <w:gridCol w:w="6576"/>
      </w:tblGrid>
      <w:tr w:rsidR="00EE05EC" w:rsidRPr="009B7F43" w14:paraId="738EAEF0" w14:textId="77777777" w:rsidTr="009B4189">
        <w:tc>
          <w:tcPr>
            <w:tcW w:w="2808" w:type="dxa"/>
          </w:tcPr>
          <w:p w14:paraId="327F612F" w14:textId="77777777" w:rsidR="00EE05EC" w:rsidRPr="009B7F43" w:rsidRDefault="00EE05EC" w:rsidP="009B4189">
            <w:pPr>
              <w:jc w:val="center"/>
              <w:rPr>
                <w:b/>
              </w:rPr>
            </w:pPr>
            <w:r w:rsidRPr="009B7F43">
              <w:rPr>
                <w:b/>
              </w:rPr>
              <w:t>Parameter</w:t>
            </w:r>
          </w:p>
        </w:tc>
        <w:tc>
          <w:tcPr>
            <w:tcW w:w="6768" w:type="dxa"/>
          </w:tcPr>
          <w:p w14:paraId="5BC01912" w14:textId="77777777" w:rsidR="00EE05EC" w:rsidRPr="009B7F43" w:rsidRDefault="00EE05EC" w:rsidP="009B4189">
            <w:pPr>
              <w:jc w:val="center"/>
              <w:rPr>
                <w:b/>
              </w:rPr>
            </w:pPr>
            <w:r w:rsidRPr="009B7F43">
              <w:rPr>
                <w:b/>
              </w:rPr>
              <w:t>Values</w:t>
            </w:r>
          </w:p>
        </w:tc>
      </w:tr>
      <w:tr w:rsidR="00EE05EC" w14:paraId="69F4BF10" w14:textId="77777777" w:rsidTr="009B4189">
        <w:tc>
          <w:tcPr>
            <w:tcW w:w="2808" w:type="dxa"/>
          </w:tcPr>
          <w:p w14:paraId="43DA2081" w14:textId="77777777" w:rsidR="00EE05EC" w:rsidRDefault="00EE05EC" w:rsidP="009B4189">
            <w:r>
              <w:t>System bandwidth</w:t>
            </w:r>
          </w:p>
        </w:tc>
        <w:tc>
          <w:tcPr>
            <w:tcW w:w="6768" w:type="dxa"/>
          </w:tcPr>
          <w:p w14:paraId="221DBD52" w14:textId="77777777" w:rsidR="00EE05EC" w:rsidRDefault="00EE05EC" w:rsidP="009B4189">
            <w:r>
              <w:t>10 and 20 MHz</w:t>
            </w:r>
          </w:p>
        </w:tc>
      </w:tr>
      <w:tr w:rsidR="00EE05EC" w14:paraId="07914E0C" w14:textId="77777777" w:rsidTr="009B4189">
        <w:tc>
          <w:tcPr>
            <w:tcW w:w="2808" w:type="dxa"/>
          </w:tcPr>
          <w:p w14:paraId="6D52C591" w14:textId="77777777" w:rsidR="00EE05EC" w:rsidRPr="00EA553A" w:rsidRDefault="00EE05EC" w:rsidP="009B4189">
            <w:r w:rsidRPr="00EA553A">
              <w:t>Chip rate</w:t>
            </w:r>
          </w:p>
        </w:tc>
        <w:tc>
          <w:tcPr>
            <w:tcW w:w="6768" w:type="dxa"/>
          </w:tcPr>
          <w:p w14:paraId="1B723614" w14:textId="77777777" w:rsidR="00EE05EC" w:rsidRPr="00EA553A" w:rsidRDefault="00EE05EC" w:rsidP="009B4189">
            <w:r w:rsidRPr="00EA553A">
              <w:t>7.68 and 15.35 Mcps</w:t>
            </w:r>
          </w:p>
        </w:tc>
      </w:tr>
      <w:tr w:rsidR="00EE05EC" w14:paraId="00F6F817" w14:textId="77777777" w:rsidTr="009B4189">
        <w:tc>
          <w:tcPr>
            <w:tcW w:w="2808" w:type="dxa"/>
          </w:tcPr>
          <w:p w14:paraId="6C6BDF59" w14:textId="77777777" w:rsidR="00EE05EC" w:rsidRPr="00EA553A" w:rsidRDefault="00EE05EC" w:rsidP="009B4189">
            <w:r w:rsidRPr="00EA553A">
              <w:t>Spreading factor</w:t>
            </w:r>
          </w:p>
        </w:tc>
        <w:tc>
          <w:tcPr>
            <w:tcW w:w="6768" w:type="dxa"/>
          </w:tcPr>
          <w:p w14:paraId="016453FE" w14:textId="77777777" w:rsidR="00EE05EC" w:rsidRPr="00EA553A" w:rsidRDefault="00EE05EC" w:rsidP="009B4189">
            <w:r w:rsidRPr="00EA553A">
              <w:t>512 and 1024</w:t>
            </w:r>
          </w:p>
        </w:tc>
      </w:tr>
      <w:tr w:rsidR="00EE05EC" w14:paraId="0B6EBA97" w14:textId="77777777" w:rsidTr="009B4189">
        <w:tc>
          <w:tcPr>
            <w:tcW w:w="2808" w:type="dxa"/>
          </w:tcPr>
          <w:p w14:paraId="1D984268" w14:textId="77777777" w:rsidR="00EE05EC" w:rsidRPr="00EA553A" w:rsidRDefault="00EE05EC" w:rsidP="009B4189">
            <w:r w:rsidRPr="00EA553A">
              <w:t>CP length</w:t>
            </w:r>
          </w:p>
        </w:tc>
        <w:tc>
          <w:tcPr>
            <w:tcW w:w="6768" w:type="dxa"/>
          </w:tcPr>
          <w:p w14:paraId="753849A8" w14:textId="77777777" w:rsidR="00EE05EC" w:rsidRPr="00EA553A" w:rsidRDefault="00EE05EC" w:rsidP="009B4189">
            <w:r w:rsidRPr="00EA553A">
              <w:t>4.7 us</w:t>
            </w:r>
          </w:p>
        </w:tc>
      </w:tr>
      <w:tr w:rsidR="00EE05EC" w14:paraId="17302438" w14:textId="77777777" w:rsidTr="009B4189">
        <w:tc>
          <w:tcPr>
            <w:tcW w:w="2808" w:type="dxa"/>
          </w:tcPr>
          <w:p w14:paraId="31F8FB2A" w14:textId="77777777" w:rsidR="00EE05EC" w:rsidRDefault="00EE05EC" w:rsidP="009B4189">
            <w:r>
              <w:t>Channel estimation/receiver</w:t>
            </w:r>
          </w:p>
        </w:tc>
        <w:tc>
          <w:tcPr>
            <w:tcW w:w="6768" w:type="dxa"/>
          </w:tcPr>
          <w:p w14:paraId="37C83899" w14:textId="77777777" w:rsidR="00EE05EC" w:rsidRDefault="00EE05EC" w:rsidP="009B4189">
            <w:r>
              <w:t>Ideal</w:t>
            </w:r>
          </w:p>
        </w:tc>
      </w:tr>
      <w:tr w:rsidR="00EE05EC" w14:paraId="2BC245B0" w14:textId="77777777" w:rsidTr="009B4189">
        <w:tc>
          <w:tcPr>
            <w:tcW w:w="2808" w:type="dxa"/>
          </w:tcPr>
          <w:p w14:paraId="2CEA3BA1" w14:textId="77777777" w:rsidR="00EE05EC" w:rsidRDefault="00EE05EC" w:rsidP="009B4189">
            <w:r>
              <w:lastRenderedPageBreak/>
              <w:t>Channel model</w:t>
            </w:r>
          </w:p>
        </w:tc>
        <w:tc>
          <w:tcPr>
            <w:tcW w:w="6768" w:type="dxa"/>
          </w:tcPr>
          <w:p w14:paraId="30FE6DAD" w14:textId="77777777" w:rsidR="00EE05EC" w:rsidRDefault="00EE05EC" w:rsidP="009B4189">
            <w:r>
              <w:t>TDL-C, 3 kmph</w:t>
            </w:r>
          </w:p>
        </w:tc>
      </w:tr>
    </w:tbl>
    <w:p w14:paraId="56F8417C" w14:textId="77777777" w:rsidR="00EE05EC" w:rsidRDefault="00EE05EC" w:rsidP="00EE05EC"/>
    <w:p w14:paraId="0CF51601" w14:textId="54EABCC1" w:rsidR="00EE05EC" w:rsidRPr="00A5549D" w:rsidRDefault="00EE05EC" w:rsidP="00EE05EC">
      <w:pPr>
        <w:jc w:val="center"/>
        <w:rPr>
          <w:b/>
        </w:rPr>
      </w:pPr>
      <w:r w:rsidRPr="00A5549D">
        <w:rPr>
          <w:b/>
        </w:rPr>
        <w:t xml:space="preserve">Table </w:t>
      </w:r>
      <w:r>
        <w:rPr>
          <w:b/>
        </w:rPr>
        <w:t>A-2</w:t>
      </w:r>
      <w:r w:rsidRPr="00A5549D">
        <w:rPr>
          <w:b/>
        </w:rPr>
        <w:t>: Simulation Assumptions</w:t>
      </w:r>
      <w:r>
        <w:rPr>
          <w:b/>
        </w:rPr>
        <w:t xml:space="preserve"> for the results in Figure </w:t>
      </w:r>
      <w:r w:rsidR="00C37897">
        <w:rPr>
          <w:b/>
        </w:rPr>
        <w:t>4</w:t>
      </w:r>
    </w:p>
    <w:tbl>
      <w:tblPr>
        <w:tblStyle w:val="TableGrid"/>
        <w:tblW w:w="0" w:type="auto"/>
        <w:tblLook w:val="04A0" w:firstRow="1" w:lastRow="0" w:firstColumn="1" w:lastColumn="0" w:noHBand="0" w:noVBand="1"/>
      </w:tblPr>
      <w:tblGrid>
        <w:gridCol w:w="2774"/>
        <w:gridCol w:w="6576"/>
      </w:tblGrid>
      <w:tr w:rsidR="00EE05EC" w:rsidRPr="009B7F43" w14:paraId="35971A68" w14:textId="77777777" w:rsidTr="009B4189">
        <w:tc>
          <w:tcPr>
            <w:tcW w:w="2808" w:type="dxa"/>
          </w:tcPr>
          <w:p w14:paraId="3159E3AE" w14:textId="77777777" w:rsidR="00EE05EC" w:rsidRPr="009B7F43" w:rsidRDefault="00EE05EC" w:rsidP="009B4189">
            <w:pPr>
              <w:jc w:val="center"/>
              <w:rPr>
                <w:b/>
              </w:rPr>
            </w:pPr>
            <w:r w:rsidRPr="009B7F43">
              <w:rPr>
                <w:b/>
              </w:rPr>
              <w:t>Parameter</w:t>
            </w:r>
          </w:p>
        </w:tc>
        <w:tc>
          <w:tcPr>
            <w:tcW w:w="6768" w:type="dxa"/>
          </w:tcPr>
          <w:p w14:paraId="60805058" w14:textId="77777777" w:rsidR="00EE05EC" w:rsidRPr="009B7F43" w:rsidRDefault="00EE05EC" w:rsidP="009B4189">
            <w:pPr>
              <w:jc w:val="center"/>
              <w:rPr>
                <w:b/>
              </w:rPr>
            </w:pPr>
            <w:r w:rsidRPr="009B7F43">
              <w:rPr>
                <w:b/>
              </w:rPr>
              <w:t>Values</w:t>
            </w:r>
          </w:p>
        </w:tc>
      </w:tr>
      <w:tr w:rsidR="00EE05EC" w14:paraId="0249F645" w14:textId="77777777" w:rsidTr="009B4189">
        <w:tc>
          <w:tcPr>
            <w:tcW w:w="2808" w:type="dxa"/>
          </w:tcPr>
          <w:p w14:paraId="00DCEAD7" w14:textId="77777777" w:rsidR="00EE05EC" w:rsidRDefault="00EE05EC" w:rsidP="009B4189">
            <w:r>
              <w:t>System bandwidth</w:t>
            </w:r>
          </w:p>
        </w:tc>
        <w:tc>
          <w:tcPr>
            <w:tcW w:w="6768" w:type="dxa"/>
          </w:tcPr>
          <w:p w14:paraId="3629F287" w14:textId="378D4CE3" w:rsidR="00EE05EC" w:rsidRDefault="00227379" w:rsidP="009B4189">
            <w:r>
              <w:t xml:space="preserve">10 and </w:t>
            </w:r>
            <w:r w:rsidR="00EE05EC">
              <w:t>20 MHz</w:t>
            </w:r>
          </w:p>
        </w:tc>
      </w:tr>
      <w:tr w:rsidR="00EE05EC" w14:paraId="49D31EF8" w14:textId="77777777" w:rsidTr="009B4189">
        <w:tc>
          <w:tcPr>
            <w:tcW w:w="2808" w:type="dxa"/>
          </w:tcPr>
          <w:p w14:paraId="6A79701C" w14:textId="77777777" w:rsidR="00EE05EC" w:rsidRPr="00EA553A" w:rsidRDefault="00EE05EC" w:rsidP="009B4189">
            <w:r w:rsidRPr="00EA553A">
              <w:t>CP length</w:t>
            </w:r>
          </w:p>
        </w:tc>
        <w:tc>
          <w:tcPr>
            <w:tcW w:w="6768" w:type="dxa"/>
          </w:tcPr>
          <w:p w14:paraId="4FCEC11C" w14:textId="77777777" w:rsidR="00EE05EC" w:rsidRPr="00EA553A" w:rsidRDefault="00EE05EC" w:rsidP="009B4189">
            <w:r w:rsidRPr="00EA553A">
              <w:t>4.7 us</w:t>
            </w:r>
          </w:p>
        </w:tc>
      </w:tr>
      <w:tr w:rsidR="00EE05EC" w14:paraId="76DE657C" w14:textId="77777777" w:rsidTr="009B4189">
        <w:tc>
          <w:tcPr>
            <w:tcW w:w="2808" w:type="dxa"/>
          </w:tcPr>
          <w:p w14:paraId="4357FB17" w14:textId="77777777" w:rsidR="00EE05EC" w:rsidRDefault="00EE05EC" w:rsidP="009B4189">
            <w:r>
              <w:t>Channel estimation/receiver</w:t>
            </w:r>
          </w:p>
        </w:tc>
        <w:tc>
          <w:tcPr>
            <w:tcW w:w="6768" w:type="dxa"/>
          </w:tcPr>
          <w:p w14:paraId="214889E2" w14:textId="77777777" w:rsidR="00EE05EC" w:rsidRDefault="00EE05EC" w:rsidP="009B4189">
            <w:r>
              <w:t>Ideal</w:t>
            </w:r>
          </w:p>
        </w:tc>
      </w:tr>
      <w:tr w:rsidR="00EE05EC" w14:paraId="3879C4B6" w14:textId="77777777" w:rsidTr="009B4189">
        <w:tc>
          <w:tcPr>
            <w:tcW w:w="2808" w:type="dxa"/>
          </w:tcPr>
          <w:p w14:paraId="4CE843B3" w14:textId="77777777" w:rsidR="00EE05EC" w:rsidRDefault="00EE05EC" w:rsidP="009B4189">
            <w:r>
              <w:t>Channel model</w:t>
            </w:r>
          </w:p>
        </w:tc>
        <w:tc>
          <w:tcPr>
            <w:tcW w:w="6768" w:type="dxa"/>
          </w:tcPr>
          <w:p w14:paraId="057A1B66" w14:textId="1FDBAF9B" w:rsidR="00EE05EC" w:rsidRDefault="008C39F0" w:rsidP="009B4189">
            <w:r>
              <w:t>TDL-C, 3 kmph</w:t>
            </w:r>
          </w:p>
        </w:tc>
      </w:tr>
    </w:tbl>
    <w:p w14:paraId="327C5DD9" w14:textId="77777777" w:rsidR="00EE05EC" w:rsidRPr="009B7F43" w:rsidRDefault="00EE05EC" w:rsidP="00EE05EC"/>
    <w:p w14:paraId="68291E9A" w14:textId="77777777" w:rsidR="00EE05EC" w:rsidRPr="00561B5D" w:rsidRDefault="00EE05EC" w:rsidP="00EE05EC">
      <w:pPr>
        <w:spacing w:after="0"/>
        <w:ind w:left="567"/>
        <w:jc w:val="both"/>
        <w:rPr>
          <w:bCs/>
          <w:shd w:val="clear" w:color="auto" w:fill="FFFFFF"/>
        </w:rPr>
      </w:pPr>
    </w:p>
    <w:p w14:paraId="0C87F2CF" w14:textId="77777777" w:rsidR="00ED4C9E" w:rsidRDefault="00ED4C9E"/>
    <w:sectPr w:rsidR="00ED4C9E" w:rsidSect="009B4189">
      <w:pgSz w:w="12240" w:h="15840"/>
      <w:pgMar w:top="720" w:right="1440" w:bottom="72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12950" w14:textId="77777777" w:rsidR="00220C7B" w:rsidRDefault="00220C7B" w:rsidP="006B05C3">
      <w:pPr>
        <w:spacing w:after="0"/>
      </w:pPr>
      <w:r>
        <w:separator/>
      </w:r>
    </w:p>
  </w:endnote>
  <w:endnote w:type="continuationSeparator" w:id="0">
    <w:p w14:paraId="2EB04F12" w14:textId="77777777" w:rsidR="00220C7B" w:rsidRDefault="00220C7B"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Yu Gothic"/>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2FEEA" w14:textId="77777777" w:rsidR="00220C7B" w:rsidRDefault="00220C7B" w:rsidP="006B05C3">
      <w:pPr>
        <w:spacing w:after="0"/>
      </w:pPr>
      <w:r>
        <w:separator/>
      </w:r>
    </w:p>
  </w:footnote>
  <w:footnote w:type="continuationSeparator" w:id="0">
    <w:p w14:paraId="55CE26F3" w14:textId="77777777" w:rsidR="00220C7B" w:rsidRDefault="00220C7B" w:rsidP="006B05C3">
      <w:pPr>
        <w:spacing w:after="0"/>
      </w:pPr>
      <w:r>
        <w:continuationSeparator/>
      </w:r>
    </w:p>
  </w:footnote>
  <w:footnote w:id="1">
    <w:p w14:paraId="7C13DD6A" w14:textId="5DD2B549" w:rsidR="00827D64" w:rsidRPr="00982382" w:rsidRDefault="00827D64">
      <w:pPr>
        <w:pStyle w:val="FootnoteText"/>
        <w:rPr>
          <w:lang w:val="en-US"/>
        </w:rPr>
      </w:pPr>
      <w:r>
        <w:rPr>
          <w:rStyle w:val="FootnoteReference"/>
        </w:rPr>
        <w:footnoteRef/>
      </w:r>
      <w:r>
        <w:t xml:space="preserve"> </w:t>
      </w:r>
      <w:r>
        <w:rPr>
          <w:lang w:val="en-US"/>
        </w:rPr>
        <w:t>Although low latency and high reliability must generally be met simultaneously, grant-free and grant-based transmission need not occur simultaneously.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2E1ED9"/>
    <w:multiLevelType w:val="hybridMultilevel"/>
    <w:tmpl w:val="E8FCCA7E"/>
    <w:lvl w:ilvl="0" w:tplc="CEAC55F4">
      <w:start w:val="1"/>
      <w:numFmt w:val="decimal"/>
      <w:lvlText w:val="%1"/>
      <w:lvlJc w:val="left"/>
      <w:pPr>
        <w:tabs>
          <w:tab w:val="num" w:pos="1140"/>
        </w:tabs>
        <w:ind w:left="1140" w:hanging="114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27F3F89"/>
    <w:multiLevelType w:val="hybridMultilevel"/>
    <w:tmpl w:val="CC986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num>
  <w:num w:numId="5">
    <w:abstractNumId w:val="4"/>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5EC"/>
    <w:rsid w:val="000145C7"/>
    <w:rsid w:val="00021CEB"/>
    <w:rsid w:val="000750B8"/>
    <w:rsid w:val="00075F0D"/>
    <w:rsid w:val="00104FC0"/>
    <w:rsid w:val="00132A3E"/>
    <w:rsid w:val="00161479"/>
    <w:rsid w:val="00172A73"/>
    <w:rsid w:val="0017722A"/>
    <w:rsid w:val="0019251D"/>
    <w:rsid w:val="001B5A95"/>
    <w:rsid w:val="001B6328"/>
    <w:rsid w:val="001E1D0D"/>
    <w:rsid w:val="001E3B58"/>
    <w:rsid w:val="002164EF"/>
    <w:rsid w:val="00220C7B"/>
    <w:rsid w:val="00227379"/>
    <w:rsid w:val="00231450"/>
    <w:rsid w:val="00254ACD"/>
    <w:rsid w:val="002769DF"/>
    <w:rsid w:val="002A7DEB"/>
    <w:rsid w:val="002B44C6"/>
    <w:rsid w:val="002C38A9"/>
    <w:rsid w:val="002C7751"/>
    <w:rsid w:val="002D4773"/>
    <w:rsid w:val="002F4309"/>
    <w:rsid w:val="003803DE"/>
    <w:rsid w:val="003C01AF"/>
    <w:rsid w:val="003C38BF"/>
    <w:rsid w:val="004461B5"/>
    <w:rsid w:val="00477123"/>
    <w:rsid w:val="0049161B"/>
    <w:rsid w:val="005061EC"/>
    <w:rsid w:val="00506F15"/>
    <w:rsid w:val="0051645D"/>
    <w:rsid w:val="00547C2D"/>
    <w:rsid w:val="00590ADE"/>
    <w:rsid w:val="005A1BAF"/>
    <w:rsid w:val="005A2094"/>
    <w:rsid w:val="00661063"/>
    <w:rsid w:val="0068177E"/>
    <w:rsid w:val="006B05C3"/>
    <w:rsid w:val="006B2D1C"/>
    <w:rsid w:val="006E7DED"/>
    <w:rsid w:val="007200F7"/>
    <w:rsid w:val="00747CED"/>
    <w:rsid w:val="007A002D"/>
    <w:rsid w:val="007D67BB"/>
    <w:rsid w:val="00804D9A"/>
    <w:rsid w:val="00827D64"/>
    <w:rsid w:val="0086581E"/>
    <w:rsid w:val="008674FB"/>
    <w:rsid w:val="008C39F0"/>
    <w:rsid w:val="00914115"/>
    <w:rsid w:val="00925AEC"/>
    <w:rsid w:val="00934AEF"/>
    <w:rsid w:val="00953C6B"/>
    <w:rsid w:val="00982382"/>
    <w:rsid w:val="00991F36"/>
    <w:rsid w:val="009A5725"/>
    <w:rsid w:val="009B2DB6"/>
    <w:rsid w:val="009B4189"/>
    <w:rsid w:val="009C25DD"/>
    <w:rsid w:val="009E10C3"/>
    <w:rsid w:val="009E16F9"/>
    <w:rsid w:val="00A56106"/>
    <w:rsid w:val="00A65C6A"/>
    <w:rsid w:val="00B40F27"/>
    <w:rsid w:val="00B66FC9"/>
    <w:rsid w:val="00B8501E"/>
    <w:rsid w:val="00BA1486"/>
    <w:rsid w:val="00BE49E5"/>
    <w:rsid w:val="00C10169"/>
    <w:rsid w:val="00C37897"/>
    <w:rsid w:val="00C6526B"/>
    <w:rsid w:val="00C87B9A"/>
    <w:rsid w:val="00CF4316"/>
    <w:rsid w:val="00D94D14"/>
    <w:rsid w:val="00DD1B4E"/>
    <w:rsid w:val="00EB450A"/>
    <w:rsid w:val="00EB6A65"/>
    <w:rsid w:val="00EC29BD"/>
    <w:rsid w:val="00ED1D31"/>
    <w:rsid w:val="00ED4C9E"/>
    <w:rsid w:val="00EE05EC"/>
    <w:rsid w:val="00EF20A9"/>
    <w:rsid w:val="00F004F4"/>
    <w:rsid w:val="00F216EE"/>
    <w:rsid w:val="00F26846"/>
    <w:rsid w:val="00F40652"/>
    <w:rsid w:val="00F42848"/>
    <w:rsid w:val="00FC6F69"/>
    <w:rsid w:val="00FD0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0B5261"/>
  <w15:docId w15:val="{7611A957-3575-4869-9256-F26C3E29F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3001</Words>
  <Characters>17106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Ramon Khalona</cp:lastModifiedBy>
  <cp:revision>4</cp:revision>
  <dcterms:created xsi:type="dcterms:W3CDTF">2017-02-03T12:30:00Z</dcterms:created>
  <dcterms:modified xsi:type="dcterms:W3CDTF">2017-02-03T14:25:00Z</dcterms:modified>
</cp:coreProperties>
</file>